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66869" w:rsidRPr="00967CFB" w:rsidRDefault="00E66869" w:rsidP="00E6686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215BB6">
        <w:rPr>
          <w:rFonts w:ascii="Arial" w:hAnsi="Arial" w:cs="Arial"/>
          <w:b/>
          <w:bCs/>
          <w:sz w:val="28"/>
          <w:lang w:eastAsia="ko-KR"/>
        </w:rPr>
        <w:t>0549</w:t>
      </w:r>
    </w:p>
    <w:p w:rsidR="00E66869" w:rsidRPr="009513AC" w:rsidRDefault="00E66869" w:rsidP="00E668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C606CB"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E2D99">
        <w:rPr>
          <w:sz w:val="22"/>
          <w:szCs w:val="22"/>
        </w:rPr>
        <w:t>3.3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w:t>
      </w:r>
      <w:r w:rsidR="006E2D99">
        <w:rPr>
          <w:sz w:val="22"/>
          <w:szCs w:val="22"/>
        </w:rPr>
        <w:t>Model and Data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346515">
        <w:rPr>
          <w:lang w:val="en-US"/>
        </w:rPr>
        <w:t>RAN1 #11</w:t>
      </w:r>
      <w:r w:rsidR="00E66869">
        <w:rPr>
          <w:lang w:val="en-US"/>
        </w:rPr>
        <w:t>9</w:t>
      </w:r>
      <w:r w:rsidR="00346515">
        <w:rPr>
          <w:lang w:val="en-US"/>
        </w:rPr>
        <w:t xml:space="preserve"> meeting</w:t>
      </w:r>
      <w:r>
        <w:rPr>
          <w:lang w:val="en-US"/>
        </w:rPr>
        <w:t xml:space="preserve">, </w:t>
      </w:r>
      <w:r w:rsidR="00330A5A">
        <w:rPr>
          <w:lang w:val="en-US"/>
        </w:rPr>
        <w:t xml:space="preserve">the following </w:t>
      </w:r>
      <w:r w:rsidR="00346515">
        <w:rPr>
          <w:lang w:val="en-US"/>
        </w:rPr>
        <w:t>agreements on ML model and data have been agreed.</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E66869" w:rsidRPr="0044660C" w:rsidRDefault="00E66869" w:rsidP="00E66869">
            <w:pPr>
              <w:rPr>
                <w:rFonts w:eastAsia="DengXian"/>
                <w:iCs/>
                <w:sz w:val="20"/>
                <w:szCs w:val="20"/>
                <w:highlight w:val="green"/>
              </w:rPr>
            </w:pPr>
            <w:r w:rsidRPr="0044660C">
              <w:rPr>
                <w:rFonts w:eastAsia="DengXian"/>
                <w:iCs/>
                <w:sz w:val="20"/>
                <w:szCs w:val="20"/>
                <w:highlight w:val="green"/>
              </w:rPr>
              <w:t>Agreement</w:t>
            </w:r>
          </w:p>
          <w:p w:rsidR="00E66869" w:rsidRPr="0044660C" w:rsidRDefault="00E66869" w:rsidP="00E66869">
            <w:pPr>
              <w:rPr>
                <w:iCs/>
                <w:sz w:val="20"/>
                <w:szCs w:val="20"/>
              </w:rPr>
            </w:pPr>
            <w:r w:rsidRPr="0044660C">
              <w:rPr>
                <w:iCs/>
                <w:sz w:val="20"/>
                <w:szCs w:val="20"/>
              </w:rPr>
              <w:t xml:space="preserve">For study of MI-Option2 (i.e., model identification with dataset transfer) for the two-sided model, </w:t>
            </w:r>
          </w:p>
          <w:p w:rsidR="00E66869" w:rsidRPr="0044660C" w:rsidRDefault="00E66869" w:rsidP="00E66869">
            <w:pPr>
              <w:pStyle w:val="BodyText"/>
              <w:numPr>
                <w:ilvl w:val="0"/>
                <w:numId w:val="688"/>
              </w:numPr>
              <w:spacing w:before="60" w:line="276" w:lineRule="auto"/>
              <w:rPr>
                <w:rFonts w:ascii="Times New Roman" w:hAnsi="Times New Roman"/>
                <w:iCs/>
                <w:szCs w:val="20"/>
                <w:lang w:eastAsia="zh-CN"/>
              </w:rPr>
            </w:pPr>
            <w:r w:rsidRPr="0044660C">
              <w:rPr>
                <w:rFonts w:ascii="Times New Roman" w:hAnsi="Times New Roman"/>
                <w:iCs/>
                <w:szCs w:val="20"/>
                <w:lang w:eastAsia="zh-CN"/>
              </w:rPr>
              <w:t xml:space="preserve">ID-X can be used for pairing the UE-part and the NW-part of a two-sided model </w:t>
            </w:r>
          </w:p>
          <w:p w:rsidR="00E66869" w:rsidRPr="0044660C" w:rsidRDefault="00E66869" w:rsidP="00E66869">
            <w:pPr>
              <w:pStyle w:val="BodyText"/>
              <w:numPr>
                <w:ilvl w:val="0"/>
                <w:numId w:val="688"/>
              </w:numPr>
              <w:spacing w:before="60" w:line="276" w:lineRule="auto"/>
              <w:rPr>
                <w:rFonts w:ascii="Times New Roman" w:hAnsi="Times New Roman"/>
                <w:iCs/>
                <w:szCs w:val="20"/>
                <w:lang w:eastAsia="zh-CN"/>
              </w:rPr>
            </w:pPr>
            <w:r w:rsidRPr="0044660C">
              <w:rPr>
                <w:rFonts w:ascii="Times New Roman" w:hAnsi="Times New Roman"/>
                <w:iCs/>
                <w:szCs w:val="20"/>
                <w:lang w:eastAsia="zh-CN"/>
              </w:rPr>
              <w:t>FFS: other information needed for pairing</w:t>
            </w:r>
          </w:p>
          <w:p w:rsidR="00E66869" w:rsidRPr="0044660C" w:rsidRDefault="00E66869" w:rsidP="00E66869">
            <w:pPr>
              <w:rPr>
                <w:rFonts w:eastAsia="DengXian"/>
                <w:iCs/>
                <w:sz w:val="20"/>
                <w:szCs w:val="20"/>
              </w:rPr>
            </w:pPr>
          </w:p>
          <w:p w:rsidR="00E66869" w:rsidRPr="0044660C" w:rsidRDefault="00E66869" w:rsidP="00E66869">
            <w:pPr>
              <w:rPr>
                <w:sz w:val="20"/>
                <w:szCs w:val="20"/>
                <w:highlight w:val="green"/>
              </w:rPr>
            </w:pPr>
            <w:r w:rsidRPr="0044660C">
              <w:rPr>
                <w:sz w:val="20"/>
                <w:szCs w:val="20"/>
                <w:highlight w:val="green"/>
              </w:rPr>
              <w:t>Agreement</w:t>
            </w:r>
          </w:p>
          <w:p w:rsidR="00E66869" w:rsidRPr="0044660C" w:rsidRDefault="00E66869" w:rsidP="00E66869">
            <w:pPr>
              <w:rPr>
                <w:iCs/>
                <w:sz w:val="20"/>
                <w:szCs w:val="20"/>
              </w:rPr>
            </w:pPr>
            <w:r w:rsidRPr="0044660C">
              <w:rPr>
                <w:iCs/>
                <w:sz w:val="20"/>
                <w:szCs w:val="20"/>
              </w:rPr>
              <w:t>Regarding the relationship of model ID, first indication, and second indication for model transfer/delivery Case z4, further study the following options:</w:t>
            </w:r>
          </w:p>
          <w:p w:rsidR="00E66869" w:rsidRPr="0044660C" w:rsidRDefault="00E66869" w:rsidP="00E66869">
            <w:pPr>
              <w:pStyle w:val="ListParagraph"/>
              <w:numPr>
                <w:ilvl w:val="0"/>
                <w:numId w:val="675"/>
              </w:numPr>
              <w:ind w:leftChars="0"/>
              <w:contextualSpacing/>
              <w:rPr>
                <w:rFonts w:ascii="Times New Roman" w:hAnsi="Times New Roman"/>
                <w:iCs/>
                <w:szCs w:val="20"/>
                <w:lang w:eastAsia="zh-CN"/>
              </w:rPr>
            </w:pPr>
            <w:r w:rsidRPr="0044660C">
              <w:rPr>
                <w:rFonts w:ascii="Times New Roman" w:hAnsi="Times New Roman"/>
                <w:iCs/>
                <w:szCs w:val="20"/>
                <w:lang w:eastAsia="zh-CN"/>
              </w:rPr>
              <w:t>Opt.1: model ID consists of the information of the first indication and the second indication</w:t>
            </w:r>
          </w:p>
          <w:p w:rsidR="00E66869" w:rsidRPr="0044660C" w:rsidRDefault="00E66869" w:rsidP="00E66869">
            <w:pPr>
              <w:pStyle w:val="ListParagraph"/>
              <w:numPr>
                <w:ilvl w:val="1"/>
                <w:numId w:val="675"/>
              </w:numPr>
              <w:ind w:leftChars="0"/>
              <w:contextualSpacing/>
              <w:rPr>
                <w:rFonts w:ascii="Times New Roman" w:hAnsi="Times New Roman"/>
                <w:iCs/>
                <w:szCs w:val="20"/>
                <w:lang w:eastAsia="zh-CN"/>
              </w:rPr>
            </w:pPr>
            <w:r w:rsidRPr="0044660C">
              <w:rPr>
                <w:rFonts w:ascii="Times New Roman" w:hAnsi="Times New Roman"/>
                <w:iCs/>
                <w:szCs w:val="20"/>
                <w:lang w:eastAsia="zh-CN"/>
              </w:rPr>
              <w:t>E.g., model ID is a combination of the first and second indications</w:t>
            </w:r>
          </w:p>
          <w:p w:rsidR="00E66869" w:rsidRPr="0044660C" w:rsidRDefault="00E66869" w:rsidP="00E66869">
            <w:pPr>
              <w:pStyle w:val="ListParagraph"/>
              <w:numPr>
                <w:ilvl w:val="0"/>
                <w:numId w:val="675"/>
              </w:numPr>
              <w:ind w:leftChars="0"/>
              <w:contextualSpacing/>
              <w:rPr>
                <w:rFonts w:ascii="Times New Roman" w:hAnsi="Times New Roman"/>
                <w:iCs/>
                <w:szCs w:val="20"/>
                <w:lang w:eastAsia="zh-CN"/>
              </w:rPr>
            </w:pPr>
            <w:r w:rsidRPr="0044660C">
              <w:rPr>
                <w:rFonts w:ascii="Times New Roman" w:hAnsi="Times New Roman"/>
                <w:iCs/>
                <w:szCs w:val="20"/>
                <w:lang w:eastAsia="zh-CN"/>
              </w:rPr>
              <w:t>Opt.2: The second indication is assumed as the model ID</w:t>
            </w:r>
          </w:p>
          <w:p w:rsidR="00E66869" w:rsidRPr="0044660C" w:rsidRDefault="00E66869" w:rsidP="00E66869">
            <w:pPr>
              <w:pStyle w:val="ListParagraph"/>
              <w:numPr>
                <w:ilvl w:val="0"/>
                <w:numId w:val="675"/>
              </w:numPr>
              <w:ind w:leftChars="0"/>
              <w:contextualSpacing/>
              <w:rPr>
                <w:rFonts w:ascii="Times New Roman" w:hAnsi="Times New Roman"/>
                <w:iCs/>
                <w:szCs w:val="20"/>
                <w:lang w:eastAsia="zh-CN"/>
              </w:rPr>
            </w:pPr>
            <w:r w:rsidRPr="0044660C">
              <w:rPr>
                <w:rFonts w:ascii="Times New Roman" w:hAnsi="Times New Roman"/>
                <w:iCs/>
                <w:szCs w:val="20"/>
                <w:lang w:eastAsia="zh-CN"/>
              </w:rPr>
              <w:t xml:space="preserve">Opt.3: Model ID is assigned by network and is separated from the first indication and the second indication  </w:t>
            </w:r>
          </w:p>
          <w:p w:rsidR="00E66869" w:rsidRPr="0044660C" w:rsidRDefault="00E66869" w:rsidP="00E66869">
            <w:pPr>
              <w:rPr>
                <w:rFonts w:eastAsia="DengXian"/>
                <w:iCs/>
                <w:sz w:val="20"/>
                <w:szCs w:val="20"/>
              </w:rPr>
            </w:pPr>
          </w:p>
          <w:p w:rsidR="00E66869" w:rsidRPr="0044660C" w:rsidRDefault="00E66869" w:rsidP="00E66869">
            <w:pPr>
              <w:rPr>
                <w:rFonts w:eastAsia="DengXian"/>
                <w:iCs/>
                <w:sz w:val="20"/>
                <w:szCs w:val="20"/>
              </w:rPr>
            </w:pPr>
          </w:p>
          <w:p w:rsidR="00E66869" w:rsidRPr="0044660C" w:rsidRDefault="00E66869" w:rsidP="00E66869">
            <w:pPr>
              <w:rPr>
                <w:rFonts w:eastAsia="DengXian"/>
                <w:iCs/>
                <w:sz w:val="20"/>
                <w:szCs w:val="20"/>
                <w:highlight w:val="darkYellow"/>
              </w:rPr>
            </w:pPr>
            <w:r w:rsidRPr="0044660C">
              <w:rPr>
                <w:rFonts w:eastAsia="DengXian"/>
                <w:iCs/>
                <w:sz w:val="20"/>
                <w:szCs w:val="20"/>
              </w:rPr>
              <w:t>Conclusion</w:t>
            </w:r>
          </w:p>
          <w:p w:rsidR="00E66869" w:rsidRPr="0044660C" w:rsidRDefault="00E66869" w:rsidP="00E66869">
            <w:pPr>
              <w:pStyle w:val="BodyText"/>
              <w:rPr>
                <w:rFonts w:ascii="Times New Roman" w:eastAsia="DengXian" w:hAnsi="Times New Roman"/>
                <w:iCs/>
                <w:strike/>
                <w:szCs w:val="20"/>
                <w:lang w:eastAsia="zh-CN"/>
              </w:rPr>
            </w:pPr>
            <w:r w:rsidRPr="0044660C">
              <w:rPr>
                <w:rFonts w:ascii="Times New Roman" w:hAnsi="Times New Roman"/>
                <w:iCs/>
                <w:szCs w:val="20"/>
                <w:lang w:eastAsia="zh-CN"/>
              </w:rPr>
              <w:t xml:space="preserve">Regarding MI-Option2 (i.e., model identification with dataset transfer) for the two-sided model, from RAN1 perspective, </w:t>
            </w:r>
            <w:r w:rsidRPr="0044660C">
              <w:rPr>
                <w:rFonts w:ascii="Times New Roman" w:eastAsia="DengXian" w:hAnsi="Times New Roman"/>
                <w:iCs/>
                <w:szCs w:val="20"/>
                <w:lang w:eastAsia="zh-CN"/>
              </w:rPr>
              <w:t xml:space="preserve">how to construct the dataset, including </w:t>
            </w:r>
            <w:r w:rsidRPr="0044660C">
              <w:rPr>
                <w:rFonts w:ascii="Times New Roman" w:hAnsi="Times New Roman"/>
                <w:iCs/>
                <w:szCs w:val="20"/>
                <w:lang w:eastAsia="zh-CN"/>
              </w:rPr>
              <w:t xml:space="preserve">whether a dataset </w:t>
            </w:r>
            <w:r w:rsidRPr="0044660C">
              <w:rPr>
                <w:rFonts w:ascii="Times New Roman" w:eastAsia="DengXian" w:hAnsi="Times New Roman"/>
                <w:iCs/>
                <w:szCs w:val="20"/>
                <w:lang w:eastAsia="zh-CN"/>
              </w:rPr>
              <w:t xml:space="preserve">constructed </w:t>
            </w:r>
            <w:r w:rsidRPr="0044660C">
              <w:rPr>
                <w:rFonts w:ascii="Times New Roman" w:hAnsi="Times New Roman"/>
                <w:iCs/>
                <w:szCs w:val="20"/>
                <w:lang w:eastAsia="zh-CN"/>
              </w:rPr>
              <w:t>from one cell or from multiple cells is up to network implementation</w:t>
            </w:r>
            <w:r w:rsidRPr="0044660C">
              <w:rPr>
                <w:rFonts w:ascii="Times New Roman" w:eastAsia="DengXian" w:hAnsi="Times New Roman"/>
                <w:iCs/>
                <w:szCs w:val="20"/>
                <w:lang w:eastAsia="zh-CN"/>
              </w:rPr>
              <w:t>.</w:t>
            </w:r>
          </w:p>
          <w:p w:rsidR="00E66869" w:rsidRPr="0044660C" w:rsidRDefault="00E66869" w:rsidP="00E66869">
            <w:pPr>
              <w:pStyle w:val="BodyText"/>
              <w:rPr>
                <w:rFonts w:ascii="Times New Roman" w:eastAsia="DengXian" w:hAnsi="Times New Roman"/>
                <w:iCs/>
                <w:strike/>
                <w:szCs w:val="20"/>
                <w:lang w:eastAsia="zh-CN"/>
              </w:rPr>
            </w:pPr>
          </w:p>
          <w:p w:rsidR="00E66869" w:rsidRPr="0044660C" w:rsidRDefault="00E66869" w:rsidP="00E66869">
            <w:pPr>
              <w:rPr>
                <w:rFonts w:eastAsia="DengXian"/>
                <w:iCs/>
                <w:sz w:val="20"/>
                <w:szCs w:val="20"/>
              </w:rPr>
            </w:pPr>
            <w:r w:rsidRPr="0044660C">
              <w:rPr>
                <w:rFonts w:eastAsia="DengXian"/>
                <w:iCs/>
                <w:sz w:val="20"/>
                <w:szCs w:val="20"/>
              </w:rPr>
              <w:t>Conclusion</w:t>
            </w:r>
          </w:p>
          <w:p w:rsidR="00E66869" w:rsidRPr="0044660C" w:rsidRDefault="00E66869" w:rsidP="00E66869">
            <w:pPr>
              <w:rPr>
                <w:rFonts w:eastAsia="DengXian"/>
                <w:iCs/>
                <w:sz w:val="20"/>
                <w:szCs w:val="20"/>
              </w:rPr>
            </w:pPr>
            <w:r w:rsidRPr="0044660C">
              <w:rPr>
                <w:rFonts w:eastAsia="DengXian"/>
                <w:iCs/>
                <w:sz w:val="20"/>
                <w:szCs w:val="20"/>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rsidR="00E66869" w:rsidRPr="0044660C" w:rsidRDefault="00E66869" w:rsidP="00E66869">
            <w:pPr>
              <w:pStyle w:val="ListParagraph"/>
              <w:numPr>
                <w:ilvl w:val="0"/>
                <w:numId w:val="675"/>
              </w:numPr>
              <w:spacing w:before="60" w:after="120" w:line="300" w:lineRule="auto"/>
              <w:ind w:leftChars="0"/>
              <w:contextualSpacing/>
              <w:jc w:val="both"/>
              <w:rPr>
                <w:rFonts w:ascii="Times New Roman" w:eastAsia="DengXian" w:hAnsi="Times New Roman"/>
                <w:iCs/>
                <w:szCs w:val="20"/>
                <w:lang w:eastAsia="zh-CN"/>
              </w:rPr>
            </w:pPr>
            <w:r w:rsidRPr="0044660C">
              <w:rPr>
                <w:rFonts w:ascii="Times New Roman" w:eastAsia="DengXian" w:hAnsi="Times New Roman"/>
                <w:iCs/>
                <w:szCs w:val="20"/>
                <w:lang w:eastAsia="zh-CN"/>
              </w:rPr>
              <w:t xml:space="preserve">Option 1: UE sends </w:t>
            </w:r>
            <w:proofErr w:type="spellStart"/>
            <w:r w:rsidRPr="0044660C">
              <w:rPr>
                <w:rFonts w:ascii="Times New Roman" w:eastAsia="DengXian" w:hAnsi="Times New Roman"/>
                <w:iCs/>
                <w:szCs w:val="20"/>
                <w:lang w:eastAsia="zh-CN"/>
              </w:rPr>
              <w:t>signaling</w:t>
            </w:r>
            <w:proofErr w:type="spellEnd"/>
            <w:r w:rsidRPr="0044660C">
              <w:rPr>
                <w:rFonts w:ascii="Times New Roman" w:eastAsia="DengXian" w:hAnsi="Times New Roman"/>
                <w:iCs/>
                <w:szCs w:val="20"/>
                <w:lang w:eastAsia="zh-CN"/>
              </w:rPr>
              <w:t xml:space="preserve"> to network to notify that the AI model with the transferred parameters is ready for activation</w:t>
            </w:r>
          </w:p>
          <w:p w:rsidR="00E66869" w:rsidRPr="0044660C" w:rsidRDefault="00E66869" w:rsidP="00E66869">
            <w:pPr>
              <w:pStyle w:val="ListParagraph"/>
              <w:numPr>
                <w:ilvl w:val="0"/>
                <w:numId w:val="675"/>
              </w:numPr>
              <w:spacing w:before="60" w:after="120" w:line="300" w:lineRule="auto"/>
              <w:ind w:leftChars="0"/>
              <w:contextualSpacing/>
              <w:jc w:val="both"/>
              <w:rPr>
                <w:rFonts w:ascii="Times New Roman" w:eastAsia="DengXian" w:hAnsi="Times New Roman"/>
                <w:iCs/>
                <w:szCs w:val="20"/>
                <w:lang w:eastAsia="zh-CN"/>
              </w:rPr>
            </w:pPr>
            <w:r w:rsidRPr="0044660C">
              <w:rPr>
                <w:rFonts w:ascii="Times New Roman" w:eastAsia="DengXian" w:hAnsi="Times New Roman"/>
                <w:iCs/>
                <w:szCs w:val="20"/>
                <w:lang w:eastAsia="zh-CN"/>
              </w:rPr>
              <w:t>Option 2: The AI model with the transferred parameters can be assumed ready for activation from a minimum applicable time after the completion of model delivery/transfer</w:t>
            </w:r>
          </w:p>
          <w:p w:rsidR="006858FA" w:rsidRPr="00E66869" w:rsidRDefault="006858FA" w:rsidP="00E66869">
            <w:pPr>
              <w:spacing w:line="300" w:lineRule="auto"/>
              <w:contextualSpacing/>
              <w:jc w:val="both"/>
              <w:rPr>
                <w:rFonts w:eastAsia="SimSun"/>
                <w:b/>
                <w:bCs/>
                <w:lang w:val="en-GB"/>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w:t>
      </w:r>
      <w:r w:rsidR="006E2D99">
        <w:rPr>
          <w:lang w:val="en-US" w:eastAsia="zh-CN"/>
        </w:rPr>
        <w:t>model and data</w:t>
      </w:r>
      <w:r w:rsidR="00EA7968">
        <w:rPr>
          <w:lang w:val="en-US" w:eastAsia="zh-CN"/>
        </w:rPr>
        <w:t>.</w:t>
      </w:r>
    </w:p>
    <w:p w:rsidR="00557396" w:rsidRDefault="006E2D99" w:rsidP="00557396">
      <w:pPr>
        <w:pStyle w:val="Heading1"/>
      </w:pPr>
      <w:r>
        <w:lastRenderedPageBreak/>
        <w:t>Model Identification</w:t>
      </w:r>
    </w:p>
    <w:p w:rsidR="006E2D99" w:rsidRDefault="006E2D99" w:rsidP="00557396">
      <w:pPr>
        <w:pStyle w:val="0Maintext"/>
        <w:spacing w:after="120" w:afterAutospacing="0" w:line="240" w:lineRule="auto"/>
        <w:ind w:firstLine="0"/>
        <w:rPr>
          <w:lang w:val="en-US" w:eastAsia="zh-CN"/>
        </w:rPr>
      </w:pPr>
      <w:r>
        <w:rPr>
          <w:lang w:val="en-US" w:eastAsia="zh-CN"/>
        </w:rPr>
        <w:t>The model identification was studied during Rel-18. Model identification is defined as follows according to 3GPP TR 38.843.</w:t>
      </w:r>
    </w:p>
    <w:tbl>
      <w:tblPr>
        <w:tblStyle w:val="TableGrid"/>
        <w:tblW w:w="0" w:type="auto"/>
        <w:tblLook w:val="04A0" w:firstRow="1" w:lastRow="0" w:firstColumn="1" w:lastColumn="0" w:noHBand="0" w:noVBand="1"/>
      </w:tblPr>
      <w:tblGrid>
        <w:gridCol w:w="9010"/>
      </w:tblGrid>
      <w:tr w:rsidR="006E2D99" w:rsidRPr="006E2D99" w:rsidTr="006E2D99">
        <w:tc>
          <w:tcPr>
            <w:tcW w:w="9010" w:type="dxa"/>
          </w:tcPr>
          <w:p w:rsidR="006E2D99" w:rsidRPr="006E2D99" w:rsidRDefault="006E2D99" w:rsidP="006E2D99">
            <w:pPr>
              <w:rPr>
                <w:sz w:val="20"/>
                <w:szCs w:val="20"/>
              </w:rPr>
            </w:pPr>
            <w:r w:rsidRPr="006E2D99">
              <w:rPr>
                <w:b/>
                <w:sz w:val="20"/>
                <w:szCs w:val="20"/>
              </w:rPr>
              <w:t>Model identification:</w:t>
            </w:r>
            <w:r w:rsidRPr="006E2D99">
              <w:rPr>
                <w:sz w:val="20"/>
                <w:szCs w:val="20"/>
              </w:rPr>
              <w:t xml:space="preserve"> A process/method of identifying an AI/ML model for the common understanding between the NW and the UE.</w:t>
            </w:r>
            <w:r w:rsidRPr="006E2D99">
              <w:rPr>
                <w:rFonts w:hint="eastAsia"/>
                <w:sz w:val="20"/>
                <w:szCs w:val="20"/>
                <w:lang w:eastAsia="ja-JP"/>
              </w:rPr>
              <w:t xml:space="preserve"> </w:t>
            </w:r>
            <w:r w:rsidRPr="006E2D99">
              <w:rPr>
                <w:sz w:val="20"/>
                <w:szCs w:val="20"/>
              </w:rPr>
              <w:t>Note: The process/method of model identification may or may not be applicable.</w:t>
            </w:r>
            <w:r w:rsidRPr="006E2D99">
              <w:rPr>
                <w:rFonts w:hint="eastAsia"/>
                <w:sz w:val="20"/>
                <w:szCs w:val="20"/>
                <w:lang w:eastAsia="ja-JP"/>
              </w:rPr>
              <w:t xml:space="preserve"> </w:t>
            </w:r>
            <w:r w:rsidRPr="006E2D99">
              <w:rPr>
                <w:sz w:val="20"/>
                <w:szCs w:val="20"/>
              </w:rPr>
              <w:t>Note: Information regarding the AI/ML model may be shared during model identification.</w:t>
            </w:r>
          </w:p>
          <w:p w:rsidR="006E2D99" w:rsidRPr="006E2D99" w:rsidRDefault="006E2D99" w:rsidP="00557396">
            <w:pPr>
              <w:pStyle w:val="0Maintext"/>
              <w:spacing w:after="120" w:afterAutospacing="0" w:line="240" w:lineRule="auto"/>
              <w:ind w:firstLine="0"/>
              <w:rPr>
                <w:lang w:val="en-US" w:eastAsia="zh-CN"/>
              </w:rPr>
            </w:pPr>
          </w:p>
        </w:tc>
      </w:tr>
    </w:tbl>
    <w:p w:rsidR="006E2D99" w:rsidRDefault="006E2D99" w:rsidP="00557396">
      <w:pPr>
        <w:pStyle w:val="0Maintext"/>
        <w:spacing w:after="120" w:afterAutospacing="0" w:line="240" w:lineRule="auto"/>
        <w:ind w:firstLine="0"/>
        <w:rPr>
          <w:lang w:val="en-US" w:eastAsia="zh-CN"/>
        </w:rPr>
      </w:pPr>
      <w:r>
        <w:rPr>
          <w:lang w:val="en-US" w:eastAsia="zh-CN"/>
        </w:rPr>
        <w:t xml:space="preserve"> </w:t>
      </w:r>
    </w:p>
    <w:p w:rsidR="00346515" w:rsidRDefault="00346515" w:rsidP="00557396">
      <w:pPr>
        <w:pStyle w:val="0Maintext"/>
        <w:spacing w:after="120" w:afterAutospacing="0" w:line="240" w:lineRule="auto"/>
        <w:ind w:firstLine="0"/>
        <w:rPr>
          <w:lang w:val="en-US" w:eastAsia="zh-CN"/>
        </w:rPr>
      </w:pPr>
      <w:r>
        <w:rPr>
          <w:lang w:val="en-US" w:eastAsia="zh-CN"/>
        </w:rPr>
        <w:t>In RAN1 #116 meeting, the following on MI has been agreed.</w:t>
      </w:r>
    </w:p>
    <w:tbl>
      <w:tblPr>
        <w:tblStyle w:val="TableGrid"/>
        <w:tblW w:w="0" w:type="auto"/>
        <w:tblLook w:val="04A0" w:firstRow="1" w:lastRow="0" w:firstColumn="1" w:lastColumn="0" w:noHBand="0" w:noVBand="1"/>
      </w:tblPr>
      <w:tblGrid>
        <w:gridCol w:w="9010"/>
      </w:tblGrid>
      <w:tr w:rsidR="00346515" w:rsidTr="00346515">
        <w:tc>
          <w:tcPr>
            <w:tcW w:w="9010" w:type="dxa"/>
          </w:tcPr>
          <w:p w:rsidR="00346515" w:rsidRPr="007312AB" w:rsidRDefault="00346515" w:rsidP="00346515">
            <w:pPr>
              <w:rPr>
                <w:rFonts w:eastAsia="DengXian"/>
                <w:sz w:val="20"/>
                <w:szCs w:val="20"/>
                <w:highlight w:val="green"/>
              </w:rPr>
            </w:pPr>
            <w:r w:rsidRPr="007312AB">
              <w:rPr>
                <w:rFonts w:eastAsia="DengXian"/>
                <w:sz w:val="20"/>
                <w:szCs w:val="20"/>
                <w:highlight w:val="green"/>
              </w:rPr>
              <w:t>Agreement</w:t>
            </w:r>
          </w:p>
          <w:p w:rsidR="00346515" w:rsidRPr="007312AB" w:rsidRDefault="00346515" w:rsidP="00346515">
            <w:pPr>
              <w:numPr>
                <w:ilvl w:val="0"/>
                <w:numId w:val="677"/>
              </w:numPr>
              <w:rPr>
                <w:sz w:val="20"/>
                <w:szCs w:val="20"/>
              </w:rPr>
            </w:pPr>
            <w:r w:rsidRPr="007312AB">
              <w:rPr>
                <w:sz w:val="20"/>
                <w:szCs w:val="20"/>
              </w:rPr>
              <w:t>To facilitate the discussion, RAN1 studies the model identification type A with more details related to use cases.</w:t>
            </w:r>
          </w:p>
          <w:p w:rsidR="00346515" w:rsidRPr="007312AB" w:rsidRDefault="00346515" w:rsidP="00346515">
            <w:pPr>
              <w:numPr>
                <w:ilvl w:val="0"/>
                <w:numId w:val="677"/>
              </w:numPr>
              <w:rPr>
                <w:sz w:val="20"/>
                <w:szCs w:val="20"/>
              </w:rPr>
            </w:pPr>
            <w:r w:rsidRPr="007312AB">
              <w:rPr>
                <w:sz w:val="20"/>
                <w:szCs w:val="20"/>
              </w:rPr>
              <w:t xml:space="preserve">To facilitate the discussion, RAN1 studies the following options as starting point for model identification type B with more details related to all use cases </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1: Model identification with data collection related configuration(s) and/or indication(s)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2: Model identification with dataset transfer</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3: Model identification in model transfer from NW to UE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FFS: The boundary of the options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the names (MI-Opton1, MI-Option 2, MI-Option 3) are used only for discussion purpose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other options are not precluded</w:t>
            </w:r>
          </w:p>
          <w:p w:rsidR="00346515" w:rsidRPr="007312AB" w:rsidRDefault="00346515" w:rsidP="00346515">
            <w:pPr>
              <w:rPr>
                <w:sz w:val="20"/>
                <w:szCs w:val="20"/>
              </w:rPr>
            </w:pPr>
            <w:r w:rsidRPr="007312AB">
              <w:rPr>
                <w:sz w:val="20"/>
                <w:szCs w:val="20"/>
              </w:rPr>
              <w:t>Observation</w:t>
            </w:r>
          </w:p>
          <w:p w:rsidR="00346515" w:rsidRPr="007312AB" w:rsidRDefault="00346515" w:rsidP="00346515">
            <w:pPr>
              <w:rPr>
                <w:sz w:val="20"/>
                <w:szCs w:val="20"/>
              </w:rPr>
            </w:pPr>
            <w:r w:rsidRPr="007312AB">
              <w:rPr>
                <w:sz w:val="20"/>
                <w:szCs w:val="20"/>
              </w:rPr>
              <w:t>The other options are proposed for model identification type B by companies during the discussion: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4. Model identification via standardization of reference models. (for CSI compression)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5. Model identification via model monitoring</w:t>
            </w:r>
          </w:p>
          <w:p w:rsidR="00346515" w:rsidRDefault="00346515" w:rsidP="00346515">
            <w:pPr>
              <w:rPr>
                <w:rFonts w:eastAsia="DengXian"/>
                <w:iCs/>
                <w:sz w:val="20"/>
                <w:szCs w:val="20"/>
                <w:highlight w:val="green"/>
              </w:rPr>
            </w:pPr>
          </w:p>
          <w:p w:rsidR="00346515" w:rsidRPr="007312AB" w:rsidRDefault="00346515" w:rsidP="00346515">
            <w:pPr>
              <w:rPr>
                <w:rFonts w:eastAsia="DengXian"/>
                <w:iCs/>
                <w:sz w:val="20"/>
                <w:szCs w:val="20"/>
                <w:highlight w:val="green"/>
              </w:rPr>
            </w:pPr>
            <w:r w:rsidRPr="007312AB">
              <w:rPr>
                <w:rFonts w:eastAsia="DengXian"/>
                <w:iCs/>
                <w:sz w:val="20"/>
                <w:szCs w:val="20"/>
                <w:highlight w:val="green"/>
              </w:rPr>
              <w:t>Agreement</w:t>
            </w:r>
          </w:p>
          <w:p w:rsidR="00346515" w:rsidRPr="007312AB" w:rsidRDefault="00346515" w:rsidP="00346515">
            <w:pPr>
              <w:pStyle w:val="ListParagraph"/>
              <w:numPr>
                <w:ilvl w:val="0"/>
                <w:numId w:val="678"/>
              </w:numPr>
              <w:ind w:leftChars="0" w:left="284" w:hanging="284"/>
              <w:contextualSpacing/>
              <w:rPr>
                <w:rFonts w:ascii="Times New Roman" w:hAnsi="Times New Roman"/>
                <w:bCs/>
                <w:szCs w:val="20"/>
              </w:rPr>
            </w:pPr>
            <w:r w:rsidRPr="007312AB">
              <w:rPr>
                <w:rFonts w:ascii="Times New Roman" w:hAnsi="Times New Roman"/>
                <w:bCs/>
                <w:szCs w:val="20"/>
              </w:rPr>
              <w:t>Regarding MI-Option 1 (Model identification with data collection related configuration(s) and/or indication(s)) of model identification type B, RAN1 further study the following aspects:</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Relationship between model ID and data collection related configuration(s) and/or indication(s)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Information transmitted from NW to UE (if any)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Information transmitted from UE to NW (if any)</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The associated procedure</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Usage/Applicable use case(s) of MI-Option 1 </w:t>
            </w:r>
          </w:p>
          <w:p w:rsidR="00346515" w:rsidRPr="00346515" w:rsidRDefault="00346515" w:rsidP="00346515">
            <w:pPr>
              <w:rPr>
                <w:bCs/>
                <w:sz w:val="20"/>
                <w:szCs w:val="20"/>
                <w:lang w:eastAsia="x-none"/>
              </w:rPr>
            </w:pPr>
            <w:r w:rsidRPr="007312AB">
              <w:rPr>
                <w:bCs/>
                <w:sz w:val="20"/>
                <w:szCs w:val="20"/>
                <w:lang w:eastAsia="x-none"/>
              </w:rPr>
              <w:t>Note: whether MI-Option 1 is needed or not is a separate discussion</w:t>
            </w:r>
          </w:p>
        </w:tc>
      </w:tr>
    </w:tbl>
    <w:p w:rsidR="00346515" w:rsidRDefault="00346515" w:rsidP="00557396">
      <w:pPr>
        <w:pStyle w:val="0Maintext"/>
        <w:spacing w:after="120" w:afterAutospacing="0" w:line="240" w:lineRule="auto"/>
        <w:ind w:firstLine="0"/>
        <w:rPr>
          <w:lang w:val="en-US" w:eastAsia="zh-CN"/>
        </w:rPr>
      </w:pPr>
    </w:p>
    <w:p w:rsidR="00CB4094" w:rsidRDefault="00CB4094" w:rsidP="00557396">
      <w:pPr>
        <w:pStyle w:val="0Maintext"/>
        <w:spacing w:after="120" w:afterAutospacing="0" w:line="240" w:lineRule="auto"/>
        <w:ind w:firstLine="0"/>
        <w:rPr>
          <w:lang w:val="en-US" w:eastAsia="zh-CN"/>
        </w:rPr>
      </w:pPr>
      <w:r>
        <w:rPr>
          <w:lang w:val="en-US" w:eastAsia="zh-CN"/>
        </w:rPr>
        <w:t>For MI type A, the model is identified without OTA signaling. Therefore, the model may be identified based on inter-vendor collaboration or non-3GPP signaling. Then in this case, the indication of a model ID can be assumed to be known by both NW and UE. There is no additional specification work required to exchange the communication of the indication of a model ID.</w:t>
      </w:r>
    </w:p>
    <w:p w:rsidR="00CB4094" w:rsidRPr="00CB4094" w:rsidRDefault="00CB4094" w:rsidP="00557396">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CB4094" w:rsidRPr="00CB4094" w:rsidRDefault="00CB4094" w:rsidP="00CB4094">
      <w:pPr>
        <w:pStyle w:val="0Maintext"/>
        <w:numPr>
          <w:ilvl w:val="0"/>
          <w:numId w:val="679"/>
        </w:numPr>
        <w:spacing w:after="120" w:afterAutospacing="0" w:line="240" w:lineRule="auto"/>
        <w:rPr>
          <w:b/>
          <w:bCs/>
          <w:i/>
          <w:iCs/>
          <w:lang w:val="en-US" w:eastAsia="zh-CN"/>
        </w:rPr>
      </w:pPr>
      <w:r w:rsidRPr="00CB4094">
        <w:rPr>
          <w:b/>
          <w:bCs/>
          <w:i/>
          <w:iCs/>
          <w:lang w:val="en-US" w:eastAsia="zh-CN"/>
        </w:rPr>
        <w:t xml:space="preserve">No additional specification work is required to maintain the same </w:t>
      </w:r>
      <w:r w:rsidR="00E66869">
        <w:rPr>
          <w:b/>
          <w:bCs/>
          <w:i/>
          <w:iCs/>
          <w:lang w:val="en-US" w:eastAsia="zh-CN"/>
        </w:rPr>
        <w:t>understanding</w:t>
      </w:r>
      <w:r w:rsidRPr="00CB4094">
        <w:rPr>
          <w:b/>
          <w:bCs/>
          <w:i/>
          <w:iCs/>
          <w:lang w:val="en-US" w:eastAsia="zh-CN"/>
        </w:rPr>
        <w:t xml:space="preserve"> between the NW and UE on the indication of a model ID.</w:t>
      </w:r>
    </w:p>
    <w:p w:rsidR="00CB4094" w:rsidRDefault="00CB4094" w:rsidP="00557396">
      <w:pPr>
        <w:pStyle w:val="0Maintext"/>
        <w:spacing w:after="120" w:afterAutospacing="0" w:line="240" w:lineRule="auto"/>
        <w:ind w:firstLine="0"/>
        <w:rPr>
          <w:lang w:val="en-US" w:eastAsia="zh-CN"/>
        </w:rPr>
      </w:pPr>
      <w:r>
        <w:rPr>
          <w:lang w:val="en-US" w:eastAsia="zh-CN"/>
        </w:rPr>
        <w:t>For MI type B, the model is identified via OTA signaling, which can be initiated by the UE or NW. During the data collection procedure, to maintain the same understanding between the NW and UE only on some property for a model could be necessary. For UE-side model, the NW needs to know the property for the model input to configure or schedule the corresponding downlink signals for the model inference. The NW also needs to know the property for the model output, so that it can configure or schedule the corresponding uplink resource for model output report. Therefore, during the data collection procedure, the MI should assist the NW and UE to maintain the same understanding for the property of model input and model output.</w:t>
      </w:r>
      <w:r w:rsidR="00B52A4C">
        <w:rPr>
          <w:lang w:val="en-US" w:eastAsia="zh-CN"/>
        </w:rPr>
        <w:t xml:space="preserve"> Thus, the MI-Option 1 should be </w:t>
      </w:r>
      <w:r w:rsidR="00B52A4C">
        <w:rPr>
          <w:lang w:val="en-US" w:eastAsia="zh-CN"/>
        </w:rPr>
        <w:lastRenderedPageBreak/>
        <w:t>necessary. For MI-Option 2 and MI-Option 3, since the dataset transfer and model transfer may not be essential steps, such options can be deprioritized.</w:t>
      </w:r>
    </w:p>
    <w:p w:rsidR="00CB4094" w:rsidRDefault="00CB4094" w:rsidP="00557396">
      <w:pPr>
        <w:pStyle w:val="0Maintext"/>
        <w:spacing w:after="120" w:afterAutospacing="0" w:line="240" w:lineRule="auto"/>
        <w:ind w:firstLine="0"/>
        <w:rPr>
          <w:b/>
          <w:bCs/>
          <w:i/>
          <w:iCs/>
          <w:lang w:val="en-US" w:eastAsia="zh-CN"/>
        </w:rPr>
      </w:pPr>
      <w:r w:rsidRPr="00B52A4C">
        <w:rPr>
          <w:b/>
          <w:bCs/>
          <w:i/>
          <w:iCs/>
          <w:lang w:val="en-US" w:eastAsia="zh-CN"/>
        </w:rPr>
        <w:t xml:space="preserve">Proposal 2: MI-Option 1 is </w:t>
      </w:r>
      <w:r w:rsidR="00B52A4C" w:rsidRPr="00B52A4C">
        <w:rPr>
          <w:b/>
          <w:bCs/>
          <w:i/>
          <w:iCs/>
          <w:lang w:val="en-US" w:eastAsia="zh-CN"/>
        </w:rPr>
        <w:t>necessary</w:t>
      </w:r>
      <w:r w:rsidRPr="00B52A4C">
        <w:rPr>
          <w:b/>
          <w:bCs/>
          <w:i/>
          <w:iCs/>
          <w:lang w:val="en-US" w:eastAsia="zh-CN"/>
        </w:rPr>
        <w:t xml:space="preserve">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561C63" w:rsidRDefault="00561C63" w:rsidP="00557396">
      <w:pPr>
        <w:pStyle w:val="0Maintext"/>
        <w:spacing w:after="120" w:afterAutospacing="0" w:line="240" w:lineRule="auto"/>
        <w:ind w:firstLine="0"/>
        <w:rPr>
          <w:lang w:val="en-US" w:eastAsia="zh-CN"/>
        </w:rPr>
      </w:pPr>
    </w:p>
    <w:p w:rsidR="006E2D99" w:rsidRDefault="00174BF8" w:rsidP="00174BF8">
      <w:pPr>
        <w:pStyle w:val="Heading1"/>
      </w:pPr>
      <w:r>
        <w:t>UE data collection</w:t>
      </w:r>
    </w:p>
    <w:p w:rsidR="00174BF8" w:rsidRDefault="00174BF8" w:rsidP="00557396">
      <w:pPr>
        <w:pStyle w:val="0Maintext"/>
        <w:spacing w:after="120" w:afterAutospacing="0" w:line="240" w:lineRule="auto"/>
        <w:ind w:firstLine="0"/>
        <w:rPr>
          <w:lang w:val="en-US" w:eastAsia="zh-CN"/>
        </w:rPr>
      </w:pPr>
      <w:r>
        <w:rPr>
          <w:lang w:val="en-US" w:eastAsia="zh-CN"/>
        </w:rPr>
        <w:t>For UE data collection, the first issue is whether the UE data collection should be transparent or not. The UE data collection takes some computing cycles and memories from UE. For example, the UE data collection for AI/ML based CSI compression and prediction could take some CPUs. The UE data collection for AI/ML based BM could require the UE to receive some SSBs with Rx beam sweeping. Then the UE may not be able to receive other downlink signal in the same symbols with SSBs, although the SSBs are not configured with a functionality, e.g., RLM/BFD. Therefore, the NW and UE should maintain the same understanding on when the UE can perform data collection.</w:t>
      </w:r>
    </w:p>
    <w:p w:rsidR="00561C63" w:rsidRDefault="00561C63" w:rsidP="00561C63">
      <w:pPr>
        <w:pStyle w:val="0Maintext"/>
        <w:spacing w:after="120" w:afterAutospacing="0" w:line="240" w:lineRule="auto"/>
        <w:ind w:firstLine="0"/>
        <w:rPr>
          <w:lang w:val="en-US" w:eastAsia="zh-CN"/>
        </w:rPr>
      </w:pPr>
      <w:r>
        <w:rPr>
          <w:lang w:val="en-US" w:eastAsia="zh-CN"/>
        </w:rPr>
        <w:t>In RAN1 #117 meeting, the following has been agreed.</w:t>
      </w:r>
    </w:p>
    <w:tbl>
      <w:tblPr>
        <w:tblStyle w:val="TableGrid"/>
        <w:tblW w:w="0" w:type="auto"/>
        <w:tblLook w:val="04A0" w:firstRow="1" w:lastRow="0" w:firstColumn="1" w:lastColumn="0" w:noHBand="0" w:noVBand="1"/>
      </w:tblPr>
      <w:tblGrid>
        <w:gridCol w:w="9010"/>
      </w:tblGrid>
      <w:tr w:rsidR="00561C63" w:rsidTr="00A159A3">
        <w:tc>
          <w:tcPr>
            <w:tcW w:w="9010" w:type="dxa"/>
          </w:tcPr>
          <w:p w:rsidR="00561C63" w:rsidRPr="0053719E" w:rsidRDefault="00561C63" w:rsidP="00A159A3">
            <w:pPr>
              <w:rPr>
                <w:rFonts w:eastAsia="DengXian"/>
                <w:iCs/>
                <w:sz w:val="20"/>
                <w:szCs w:val="20"/>
                <w:highlight w:val="darkYellow"/>
              </w:rPr>
            </w:pPr>
            <w:r w:rsidRPr="0053719E">
              <w:rPr>
                <w:rFonts w:eastAsia="DengXian"/>
                <w:iCs/>
                <w:sz w:val="20"/>
                <w:szCs w:val="20"/>
                <w:highlight w:val="darkYellow"/>
              </w:rPr>
              <w:t>Working Assumption</w:t>
            </w:r>
          </w:p>
          <w:p w:rsidR="00561C63" w:rsidRPr="0053719E" w:rsidRDefault="00561C63" w:rsidP="00A159A3">
            <w:pPr>
              <w:rPr>
                <w:iCs/>
                <w:sz w:val="20"/>
                <w:szCs w:val="20"/>
                <w:lang w:eastAsia="x-none"/>
              </w:rPr>
            </w:pPr>
            <w:r w:rsidRPr="0053719E">
              <w:rPr>
                <w:iCs/>
                <w:sz w:val="20"/>
                <w:szCs w:val="20"/>
                <w:lang w:eastAsia="x-none"/>
              </w:rPr>
              <w:t>Regarding the associated ID for Rel-19, the UE assum</w:t>
            </w:r>
            <w:r w:rsidRPr="0053719E">
              <w:rPr>
                <w:rFonts w:eastAsia="DengXian"/>
                <w:iCs/>
                <w:sz w:val="20"/>
                <w:szCs w:val="20"/>
              </w:rPr>
              <w:t xml:space="preserve">es that </w:t>
            </w:r>
            <w:r w:rsidRPr="0053719E">
              <w:rPr>
                <w:iCs/>
                <w:sz w:val="20"/>
                <w:szCs w:val="20"/>
                <w:lang w:eastAsia="x-none"/>
              </w:rPr>
              <w:t>NW-side additional condition</w:t>
            </w:r>
            <w:r w:rsidRPr="0053719E">
              <w:rPr>
                <w:rFonts w:eastAsia="DengXian"/>
                <w:iCs/>
                <w:sz w:val="20"/>
                <w:szCs w:val="20"/>
              </w:rPr>
              <w:t>s</w:t>
            </w:r>
            <w:r w:rsidRPr="0053719E">
              <w:rPr>
                <w:iCs/>
                <w:sz w:val="20"/>
                <w:szCs w:val="20"/>
                <w:lang w:eastAsia="x-none"/>
              </w:rPr>
              <w:t xml:space="preserve"> with the same associated ID </w:t>
            </w:r>
            <w:r w:rsidRPr="0053719E">
              <w:rPr>
                <w:rFonts w:eastAsia="DengXian"/>
                <w:iCs/>
                <w:sz w:val="20"/>
                <w:szCs w:val="20"/>
              </w:rPr>
              <w:t>are</w:t>
            </w:r>
            <w:r w:rsidRPr="0053719E">
              <w:rPr>
                <w:iCs/>
                <w:sz w:val="20"/>
                <w:szCs w:val="20"/>
                <w:lang w:eastAsia="x-none"/>
              </w:rPr>
              <w:t xml:space="preserve"> </w:t>
            </w:r>
            <w:r w:rsidRPr="0053719E">
              <w:rPr>
                <w:rFonts w:eastAsia="DengXian"/>
                <w:iCs/>
                <w:sz w:val="20"/>
                <w:szCs w:val="20"/>
              </w:rPr>
              <w:t xml:space="preserve">consistent </w:t>
            </w:r>
            <w:r w:rsidRPr="0053719E">
              <w:rPr>
                <w:iCs/>
                <w:sz w:val="20"/>
                <w:szCs w:val="20"/>
                <w:lang w:eastAsia="x-none"/>
              </w:rPr>
              <w:t xml:space="preserve">at least within a cell  </w:t>
            </w:r>
          </w:p>
          <w:p w:rsidR="00561C63" w:rsidRPr="00561C63" w:rsidRDefault="00561C63" w:rsidP="00A159A3">
            <w:pPr>
              <w:pStyle w:val="ListParagraph"/>
              <w:numPr>
                <w:ilvl w:val="0"/>
                <w:numId w:val="683"/>
              </w:numPr>
              <w:spacing w:before="60" w:after="120" w:line="300" w:lineRule="auto"/>
              <w:ind w:leftChars="0"/>
              <w:contextualSpacing/>
              <w:jc w:val="both"/>
              <w:rPr>
                <w:rFonts w:ascii="Times New Roman" w:hAnsi="Times New Roman"/>
                <w:iCs/>
                <w:szCs w:val="20"/>
                <w:lang w:val="en-US"/>
              </w:rPr>
            </w:pPr>
            <w:r w:rsidRPr="0053719E">
              <w:rPr>
                <w:rFonts w:ascii="Times New Roman" w:hAnsi="Times New Roman"/>
                <w:iCs/>
                <w:szCs w:val="20"/>
                <w:lang w:val="en-US"/>
              </w:rPr>
              <w:t>FFS: whether/how UE assumption can be applicable for multiple cells (including the feasibility study)</w:t>
            </w:r>
          </w:p>
        </w:tc>
      </w:tr>
    </w:tbl>
    <w:p w:rsidR="00561C63" w:rsidRDefault="00561C63" w:rsidP="00561C63">
      <w:pPr>
        <w:pStyle w:val="0Maintext"/>
        <w:spacing w:after="120" w:afterAutospacing="0" w:line="240" w:lineRule="auto"/>
        <w:ind w:firstLine="0"/>
        <w:rPr>
          <w:lang w:val="en-US" w:eastAsia="zh-CN"/>
        </w:rPr>
      </w:pPr>
    </w:p>
    <w:p w:rsidR="00561C63" w:rsidRDefault="00561C63" w:rsidP="00557396">
      <w:pPr>
        <w:pStyle w:val="0Maintext"/>
        <w:spacing w:after="120" w:afterAutospacing="0" w:line="240" w:lineRule="auto"/>
        <w:ind w:firstLine="0"/>
        <w:rPr>
          <w:lang w:val="en-US" w:eastAsia="zh-CN"/>
        </w:rPr>
      </w:pPr>
      <w:r>
        <w:rPr>
          <w:lang w:val="en-US" w:eastAsia="zh-CN"/>
        </w:rPr>
        <w:t>An open issue is the UE assumption for the associated ID across cells. Cell-specific association ID could require higher complexity in UE side, since the UE may need to prepare different models for different cells. Therefore, it is necessary to consider cross-cell association for the associated ID. Thus, the NW can configure whether the associated ID for different cells can indicate the same additional conditions. Then it is possible for the UE to apply the same model for such cells.</w:t>
      </w: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E66869">
        <w:rPr>
          <w:b/>
          <w:bCs/>
          <w:i/>
          <w:iCs/>
          <w:lang w:val="en-US" w:eastAsia="zh-CN"/>
        </w:rPr>
        <w:t>3</w:t>
      </w:r>
      <w:r w:rsidRPr="001C44E2">
        <w:rPr>
          <w:b/>
          <w:bCs/>
          <w:i/>
          <w:iCs/>
          <w:lang w:val="en-US" w:eastAsia="zh-CN"/>
        </w:rPr>
        <w:t>: Support the NW and UE to maintain the same understanding on when the UE can perform data collection.</w:t>
      </w:r>
    </w:p>
    <w:p w:rsidR="00561C63" w:rsidRPr="00561C63" w:rsidRDefault="00561C63" w:rsidP="00561C63">
      <w:pPr>
        <w:pStyle w:val="0Maintext"/>
        <w:spacing w:after="120" w:afterAutospacing="0" w:line="240" w:lineRule="auto"/>
        <w:ind w:firstLine="0"/>
        <w:rPr>
          <w:b/>
          <w:bCs/>
          <w:i/>
          <w:iCs/>
          <w:lang w:val="en-US" w:eastAsia="zh-CN"/>
        </w:rPr>
      </w:pPr>
      <w:r w:rsidRPr="00561C63">
        <w:rPr>
          <w:b/>
          <w:bCs/>
          <w:i/>
          <w:iCs/>
          <w:lang w:val="en-US" w:eastAsia="zh-CN"/>
        </w:rPr>
        <w:t xml:space="preserve">Proposal </w:t>
      </w:r>
      <w:r w:rsidR="00E66869">
        <w:rPr>
          <w:b/>
          <w:bCs/>
          <w:i/>
          <w:iCs/>
          <w:lang w:val="en-US" w:eastAsia="zh-CN"/>
        </w:rPr>
        <w:t>4</w:t>
      </w:r>
      <w:r w:rsidRPr="00561C63">
        <w:rPr>
          <w:b/>
          <w:bCs/>
          <w:i/>
          <w:iCs/>
          <w:lang w:val="en-US" w:eastAsia="zh-CN"/>
        </w:rPr>
        <w:t xml:space="preserve">: Support the NW to configure whether the associated ID in different cells </w:t>
      </w:r>
      <w:r w:rsidR="00C6577D">
        <w:rPr>
          <w:b/>
          <w:bCs/>
          <w:i/>
          <w:iCs/>
          <w:lang w:val="en-US" w:eastAsia="zh-CN"/>
        </w:rPr>
        <w:t>indicating</w:t>
      </w:r>
      <w:r w:rsidRPr="00561C63">
        <w:rPr>
          <w:b/>
          <w:bCs/>
          <w:i/>
          <w:iCs/>
          <w:lang w:val="en-US" w:eastAsia="zh-CN"/>
        </w:rPr>
        <w:t xml:space="preserve"> the same additional conditions or not.</w:t>
      </w:r>
    </w:p>
    <w:p w:rsidR="00561C63" w:rsidRDefault="00561C63" w:rsidP="00475974">
      <w:pPr>
        <w:pStyle w:val="0Maintext"/>
        <w:spacing w:after="120" w:afterAutospacing="0" w:line="240" w:lineRule="auto"/>
        <w:ind w:firstLine="0"/>
        <w:rPr>
          <w:lang w:val="en-US" w:eastAsia="zh-CN"/>
        </w:rPr>
      </w:pPr>
    </w:p>
    <w:p w:rsidR="00DA0702" w:rsidRDefault="00DA0702" w:rsidP="00DA0702">
      <w:pPr>
        <w:pStyle w:val="Heading1"/>
      </w:pPr>
      <w:r>
        <w:t>Connections for model ID, ID-X (dataset ID) and associated ID</w:t>
      </w:r>
    </w:p>
    <w:p w:rsidR="00DA0702" w:rsidRDefault="00DA0702" w:rsidP="00475974">
      <w:pPr>
        <w:pStyle w:val="0Maintext"/>
        <w:spacing w:after="120" w:afterAutospacing="0" w:line="240" w:lineRule="auto"/>
        <w:ind w:firstLine="0"/>
        <w:rPr>
          <w:lang w:val="en-US" w:eastAsia="zh-CN"/>
        </w:rPr>
      </w:pPr>
      <w:r>
        <w:rPr>
          <w:lang w:val="en-US" w:eastAsia="zh-CN"/>
        </w:rPr>
        <w:t>Currently several IDs have been agreed: model ID, ID-X (dataset ID) and associated ID. It is necessary to clarify the connection and use cases for these IDs. The ID-X is introduced in the following agreement in RAN1 #118b</w:t>
      </w:r>
      <w:r w:rsidR="00E66869">
        <w:rPr>
          <w:lang w:val="en-US" w:eastAsia="zh-CN"/>
        </w:rPr>
        <w:t xml:space="preserve"> and RAN1 #119</w:t>
      </w:r>
      <w:r>
        <w:rPr>
          <w:lang w:val="en-US" w:eastAsia="zh-CN"/>
        </w:rPr>
        <w:t>.</w:t>
      </w:r>
    </w:p>
    <w:tbl>
      <w:tblPr>
        <w:tblStyle w:val="TableGrid"/>
        <w:tblW w:w="0" w:type="auto"/>
        <w:tblLook w:val="04A0" w:firstRow="1" w:lastRow="0" w:firstColumn="1" w:lastColumn="0" w:noHBand="0" w:noVBand="1"/>
      </w:tblPr>
      <w:tblGrid>
        <w:gridCol w:w="9010"/>
      </w:tblGrid>
      <w:tr w:rsidR="00DA0702" w:rsidTr="00DA0702">
        <w:tc>
          <w:tcPr>
            <w:tcW w:w="9010" w:type="dxa"/>
          </w:tcPr>
          <w:p w:rsidR="00DA0702" w:rsidRPr="00744107" w:rsidRDefault="00DA0702" w:rsidP="00DA0702">
            <w:pPr>
              <w:rPr>
                <w:rFonts w:eastAsia="DengXian"/>
                <w:iCs/>
                <w:sz w:val="20"/>
                <w:szCs w:val="20"/>
                <w:highlight w:val="green"/>
              </w:rPr>
            </w:pPr>
            <w:r w:rsidRPr="00744107">
              <w:rPr>
                <w:rFonts w:eastAsia="DengXian"/>
                <w:iCs/>
                <w:sz w:val="20"/>
                <w:szCs w:val="20"/>
                <w:highlight w:val="green"/>
              </w:rPr>
              <w:t>Agreement</w:t>
            </w:r>
          </w:p>
          <w:p w:rsidR="00DA0702" w:rsidRPr="00744107" w:rsidRDefault="00DA0702" w:rsidP="00DA0702">
            <w:pPr>
              <w:rPr>
                <w:iCs/>
                <w:sz w:val="20"/>
                <w:szCs w:val="20"/>
                <w:lang w:eastAsia="x-none"/>
              </w:rPr>
            </w:pPr>
            <w:r w:rsidRPr="00744107">
              <w:rPr>
                <w:iCs/>
                <w:sz w:val="20"/>
                <w:szCs w:val="20"/>
                <w:lang w:eastAsia="x-none"/>
              </w:rPr>
              <w:t xml:space="preserve">Regarding the study of MI-Option2 (i.e., model identification with dataset transfer) for the two-sided model, ID (denoted as ID-X) can be transmitted from network/network-side to UE/UE-side </w:t>
            </w:r>
            <w:r w:rsidRPr="00744107">
              <w:rPr>
                <w:rFonts w:eastAsia="DengXian"/>
                <w:iCs/>
                <w:sz w:val="20"/>
                <w:szCs w:val="20"/>
              </w:rPr>
              <w:t xml:space="preserve">for the </w:t>
            </w:r>
            <w:r w:rsidRPr="00744107">
              <w:rPr>
                <w:iCs/>
                <w:sz w:val="20"/>
                <w:szCs w:val="20"/>
                <w:lang w:eastAsia="x-none"/>
              </w:rPr>
              <w:t xml:space="preserve">dataset.   </w:t>
            </w:r>
          </w:p>
          <w:p w:rsidR="00DA0702" w:rsidRPr="00744107" w:rsidRDefault="00DA0702" w:rsidP="00DA0702">
            <w:pPr>
              <w:pStyle w:val="ListParagraph"/>
              <w:numPr>
                <w:ilvl w:val="0"/>
                <w:numId w:val="685"/>
              </w:numPr>
              <w:spacing w:line="300" w:lineRule="auto"/>
              <w:ind w:leftChars="0"/>
              <w:contextualSpacing/>
              <w:jc w:val="both"/>
              <w:rPr>
                <w:rFonts w:ascii="Times New Roman" w:hAnsi="Times New Roman"/>
                <w:iCs/>
                <w:szCs w:val="20"/>
              </w:rPr>
            </w:pPr>
            <w:r w:rsidRPr="00744107">
              <w:rPr>
                <w:rFonts w:ascii="Times New Roman" w:hAnsi="Times New Roman"/>
                <w:iCs/>
                <w:szCs w:val="20"/>
              </w:rPr>
              <w:t xml:space="preserve">Note: The notation “ID-X” is used for discussion purpose </w:t>
            </w:r>
          </w:p>
          <w:p w:rsidR="00DA0702" w:rsidRDefault="00DA0702" w:rsidP="00475974">
            <w:pPr>
              <w:pStyle w:val="0Maintext"/>
              <w:spacing w:after="120" w:afterAutospacing="0" w:line="240" w:lineRule="auto"/>
              <w:ind w:firstLine="0"/>
              <w:rPr>
                <w:lang w:val="en-US" w:eastAsia="zh-CN"/>
              </w:rPr>
            </w:pPr>
          </w:p>
          <w:p w:rsidR="00E66869" w:rsidRPr="0044660C" w:rsidRDefault="00E66869" w:rsidP="00E66869">
            <w:pPr>
              <w:rPr>
                <w:rFonts w:eastAsia="DengXian"/>
                <w:iCs/>
                <w:sz w:val="20"/>
                <w:szCs w:val="20"/>
                <w:highlight w:val="green"/>
              </w:rPr>
            </w:pPr>
            <w:r w:rsidRPr="0044660C">
              <w:rPr>
                <w:rFonts w:eastAsia="DengXian"/>
                <w:iCs/>
                <w:sz w:val="20"/>
                <w:szCs w:val="20"/>
                <w:highlight w:val="green"/>
              </w:rPr>
              <w:t>Agreement</w:t>
            </w:r>
          </w:p>
          <w:p w:rsidR="00E66869" w:rsidRPr="0044660C" w:rsidRDefault="00E66869" w:rsidP="00E66869">
            <w:pPr>
              <w:rPr>
                <w:iCs/>
                <w:sz w:val="20"/>
                <w:szCs w:val="20"/>
              </w:rPr>
            </w:pPr>
            <w:r w:rsidRPr="0044660C">
              <w:rPr>
                <w:iCs/>
                <w:sz w:val="20"/>
                <w:szCs w:val="20"/>
              </w:rPr>
              <w:t xml:space="preserve">For study of MI-Option2 (i.e., model identification with dataset transfer) for the two-sided model, </w:t>
            </w:r>
          </w:p>
          <w:p w:rsidR="00E66869" w:rsidRPr="0044660C" w:rsidRDefault="00E66869" w:rsidP="00E66869">
            <w:pPr>
              <w:pStyle w:val="BodyText"/>
              <w:numPr>
                <w:ilvl w:val="0"/>
                <w:numId w:val="688"/>
              </w:numPr>
              <w:spacing w:before="60" w:line="276" w:lineRule="auto"/>
              <w:rPr>
                <w:rFonts w:ascii="Times New Roman" w:hAnsi="Times New Roman"/>
                <w:iCs/>
                <w:szCs w:val="20"/>
                <w:lang w:eastAsia="zh-CN"/>
              </w:rPr>
            </w:pPr>
            <w:r w:rsidRPr="0044660C">
              <w:rPr>
                <w:rFonts w:ascii="Times New Roman" w:hAnsi="Times New Roman"/>
                <w:iCs/>
                <w:szCs w:val="20"/>
                <w:lang w:eastAsia="zh-CN"/>
              </w:rPr>
              <w:t xml:space="preserve">ID-X can be used for pairing the UE-part and the NW-part of a two-sided model </w:t>
            </w:r>
          </w:p>
          <w:p w:rsidR="00E66869" w:rsidRPr="00E66869" w:rsidRDefault="00E66869" w:rsidP="00E66869">
            <w:pPr>
              <w:pStyle w:val="BodyText"/>
              <w:numPr>
                <w:ilvl w:val="0"/>
                <w:numId w:val="688"/>
              </w:numPr>
              <w:spacing w:before="60" w:line="276" w:lineRule="auto"/>
              <w:rPr>
                <w:rFonts w:ascii="Times New Roman" w:hAnsi="Times New Roman"/>
                <w:iCs/>
                <w:szCs w:val="20"/>
                <w:lang w:eastAsia="zh-CN"/>
              </w:rPr>
            </w:pPr>
            <w:r w:rsidRPr="0044660C">
              <w:rPr>
                <w:rFonts w:ascii="Times New Roman" w:hAnsi="Times New Roman"/>
                <w:iCs/>
                <w:szCs w:val="20"/>
                <w:lang w:eastAsia="zh-CN"/>
              </w:rPr>
              <w:t>FFS: other information needed for pairing</w:t>
            </w:r>
          </w:p>
        </w:tc>
      </w:tr>
    </w:tbl>
    <w:p w:rsidR="00DA0702" w:rsidRDefault="00DA0702" w:rsidP="00475974">
      <w:pPr>
        <w:pStyle w:val="0Maintext"/>
        <w:spacing w:after="120" w:afterAutospacing="0" w:line="240" w:lineRule="auto"/>
        <w:ind w:firstLine="0"/>
        <w:rPr>
          <w:lang w:val="en-US" w:eastAsia="zh-CN"/>
        </w:rPr>
      </w:pPr>
    </w:p>
    <w:p w:rsidR="00DA0702" w:rsidRDefault="00DA0702" w:rsidP="00475974">
      <w:pPr>
        <w:pStyle w:val="0Maintext"/>
        <w:spacing w:after="120" w:afterAutospacing="0" w:line="240" w:lineRule="auto"/>
        <w:ind w:firstLine="0"/>
        <w:rPr>
          <w:lang w:val="en-US" w:eastAsia="zh-CN"/>
        </w:rPr>
      </w:pPr>
      <w:r>
        <w:rPr>
          <w:lang w:val="en-US" w:eastAsia="zh-CN"/>
        </w:rPr>
        <w:lastRenderedPageBreak/>
        <w:t>Since the ID-X is used for model identification as well, but it is used to indicate a certain dataset for the model training. Therefore, its functionality is still to identify a model, which is the same as model ID. Then it is unnecessary to introduce a new ID for the same functionality. Thus, the ID-X should be model ID.</w:t>
      </w:r>
    </w:p>
    <w:p w:rsidR="00DA0702" w:rsidRDefault="00DA0702" w:rsidP="00475974">
      <w:pPr>
        <w:pStyle w:val="0Maintext"/>
        <w:spacing w:after="120" w:afterAutospacing="0" w:line="240" w:lineRule="auto"/>
        <w:ind w:firstLine="0"/>
        <w:rPr>
          <w:lang w:val="en-US" w:eastAsia="zh-CN"/>
        </w:rPr>
      </w:pPr>
      <w:r>
        <w:rPr>
          <w:lang w:val="en-US" w:eastAsia="zh-CN"/>
        </w:rPr>
        <w:t xml:space="preserve">Further, for the inference configuration for two-side model, model-ID is already sufficient for the NW and UE to maintain the alignment for the models. It is unnecessary to provide associated ID for the inference configuration for two-side model. But for UE-side data collection, such associated ID could be helpful for the UE to identify the additional conditions in NW side to classify the data. For one-side model, the model-ID is unnecessary since the NW-side model and UE-side model are transparent. But the associated ID is necessary for both inference configuration and data collection. </w:t>
      </w:r>
    </w:p>
    <w:p w:rsidR="00DA0702" w:rsidRPr="001F5705" w:rsidRDefault="00DA0702" w:rsidP="00475974">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E66869">
        <w:rPr>
          <w:b/>
          <w:bCs/>
          <w:i/>
          <w:iCs/>
          <w:lang w:val="en-US" w:eastAsia="zh-CN"/>
        </w:rPr>
        <w:t>5</w:t>
      </w:r>
      <w:r w:rsidRPr="001F5705">
        <w:rPr>
          <w:b/>
          <w:bCs/>
          <w:i/>
          <w:iCs/>
          <w:lang w:val="en-US" w:eastAsia="zh-CN"/>
        </w:rPr>
        <w:t>: The ID-X for MI-Option2 is model ID.</w:t>
      </w:r>
    </w:p>
    <w:p w:rsidR="00DA0702" w:rsidRPr="001F5705" w:rsidRDefault="00DA0702" w:rsidP="00475974">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E66869">
        <w:rPr>
          <w:b/>
          <w:bCs/>
          <w:i/>
          <w:iCs/>
          <w:lang w:val="en-US" w:eastAsia="zh-CN"/>
        </w:rPr>
        <w:t>6</w:t>
      </w:r>
      <w:r w:rsidRPr="001F5705">
        <w:rPr>
          <w:b/>
          <w:bCs/>
          <w:i/>
          <w:iCs/>
          <w:lang w:val="en-US" w:eastAsia="zh-CN"/>
        </w:rPr>
        <w:t xml:space="preserve">: For two-side model, support </w:t>
      </w:r>
      <w:r w:rsidR="001F5705" w:rsidRPr="001F5705">
        <w:rPr>
          <w:b/>
          <w:bCs/>
          <w:i/>
          <w:iCs/>
          <w:lang w:val="en-US" w:eastAsia="zh-CN"/>
        </w:rPr>
        <w:t>the following configurations for the agreed IDs</w:t>
      </w:r>
    </w:p>
    <w:p w:rsidR="001F5705" w:rsidRPr="001F5705" w:rsidRDefault="001F5705" w:rsidP="001F5705">
      <w:pPr>
        <w:pStyle w:val="0Maintext"/>
        <w:numPr>
          <w:ilvl w:val="0"/>
          <w:numId w:val="685"/>
        </w:numPr>
        <w:spacing w:after="120" w:afterAutospacing="0" w:line="240" w:lineRule="auto"/>
        <w:rPr>
          <w:b/>
          <w:bCs/>
          <w:i/>
          <w:iCs/>
          <w:lang w:val="en-US" w:eastAsia="zh-CN"/>
        </w:rPr>
      </w:pPr>
      <w:r w:rsidRPr="001F5705">
        <w:rPr>
          <w:b/>
          <w:bCs/>
          <w:i/>
          <w:iCs/>
          <w:lang w:val="en-US" w:eastAsia="zh-CN"/>
        </w:rPr>
        <w:t>Support to configure the model ID in CSI report configuration for inference</w:t>
      </w:r>
    </w:p>
    <w:p w:rsidR="001F5705" w:rsidRPr="001F5705" w:rsidRDefault="001F5705" w:rsidP="001F5705">
      <w:pPr>
        <w:pStyle w:val="0Maintext"/>
        <w:numPr>
          <w:ilvl w:val="0"/>
          <w:numId w:val="685"/>
        </w:numPr>
        <w:spacing w:after="120" w:afterAutospacing="0" w:line="240" w:lineRule="auto"/>
        <w:rPr>
          <w:b/>
          <w:bCs/>
          <w:i/>
          <w:iCs/>
          <w:lang w:val="en-US" w:eastAsia="zh-CN"/>
        </w:rPr>
      </w:pPr>
      <w:r w:rsidRPr="001F5705">
        <w:rPr>
          <w:b/>
          <w:bCs/>
          <w:i/>
          <w:iCs/>
          <w:lang w:val="en-US" w:eastAsia="zh-CN"/>
        </w:rPr>
        <w:t>Support to configure the associated ID for CSI-RS resource set for CSI acquisition for UE-side data collection</w:t>
      </w:r>
    </w:p>
    <w:p w:rsidR="001F5705" w:rsidRPr="001F5705" w:rsidRDefault="001F5705" w:rsidP="001F5705">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sidR="00E66869">
        <w:rPr>
          <w:b/>
          <w:bCs/>
          <w:i/>
          <w:iCs/>
          <w:lang w:val="en-US" w:eastAsia="zh-CN"/>
        </w:rPr>
        <w:t>7</w:t>
      </w:r>
      <w:r w:rsidRPr="001F5705">
        <w:rPr>
          <w:b/>
          <w:bCs/>
          <w:i/>
          <w:iCs/>
          <w:lang w:val="en-US" w:eastAsia="zh-CN"/>
        </w:rPr>
        <w:t>: For one-side model, support the following configurations for the agreed IDs</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Support to configure the associated ID in CSI report configuration for inference</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Support to configure the associated ID for SSB/CSI-RS resource set for BM or CSI-RS resource set for CSI acquisition for UE-side data collection</w:t>
      </w:r>
    </w:p>
    <w:p w:rsidR="001F5705" w:rsidRPr="001F5705" w:rsidRDefault="001F5705" w:rsidP="001F5705">
      <w:pPr>
        <w:pStyle w:val="0Maintext"/>
        <w:numPr>
          <w:ilvl w:val="0"/>
          <w:numId w:val="687"/>
        </w:numPr>
        <w:spacing w:after="120" w:afterAutospacing="0" w:line="240" w:lineRule="auto"/>
        <w:rPr>
          <w:b/>
          <w:bCs/>
          <w:i/>
          <w:iCs/>
          <w:lang w:val="en-US" w:eastAsia="zh-CN"/>
        </w:rPr>
      </w:pPr>
      <w:r w:rsidRPr="001F5705">
        <w:rPr>
          <w:b/>
          <w:bCs/>
          <w:i/>
          <w:iCs/>
          <w:lang w:val="en-US" w:eastAsia="zh-CN"/>
        </w:rPr>
        <w:t>Model ID is not applicable for one-side model</w:t>
      </w:r>
    </w:p>
    <w:p w:rsidR="001F5705" w:rsidRDefault="001F5705" w:rsidP="001F5705">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w:t>
      </w:r>
      <w:r w:rsidR="001C44E2">
        <w:rPr>
          <w:lang w:val="en-US" w:eastAsia="zh-CN"/>
        </w:rPr>
        <w:t>model and data</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2A4C" w:rsidRPr="00CB4094" w:rsidRDefault="00B52A4C" w:rsidP="00B52A4C">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B52A4C" w:rsidRPr="00B52A4C" w:rsidRDefault="00B52A4C" w:rsidP="00B52A4C">
      <w:pPr>
        <w:pStyle w:val="0Maintext"/>
        <w:numPr>
          <w:ilvl w:val="0"/>
          <w:numId w:val="679"/>
        </w:numPr>
        <w:spacing w:after="120" w:afterAutospacing="0" w:line="240" w:lineRule="auto"/>
        <w:rPr>
          <w:b/>
          <w:bCs/>
          <w:i/>
          <w:iCs/>
          <w:lang w:val="en-US" w:eastAsia="zh-CN"/>
        </w:rPr>
      </w:pPr>
      <w:r w:rsidRPr="00CB4094">
        <w:rPr>
          <w:b/>
          <w:bCs/>
          <w:i/>
          <w:iCs/>
          <w:lang w:val="en-US" w:eastAsia="zh-CN"/>
        </w:rPr>
        <w:t xml:space="preserve">No additional specification work is required to maintain the same </w:t>
      </w:r>
      <w:r w:rsidR="00E66869">
        <w:rPr>
          <w:b/>
          <w:bCs/>
          <w:i/>
          <w:iCs/>
          <w:lang w:val="en-US" w:eastAsia="zh-CN"/>
        </w:rPr>
        <w:t>understanding</w:t>
      </w:r>
      <w:r w:rsidRPr="00CB4094">
        <w:rPr>
          <w:b/>
          <w:bCs/>
          <w:i/>
          <w:iCs/>
          <w:lang w:val="en-US" w:eastAsia="zh-CN"/>
        </w:rPr>
        <w:t xml:space="preserve"> between the NW and UE on the indication of a model ID.</w:t>
      </w:r>
    </w:p>
    <w:p w:rsidR="00B52A4C" w:rsidRDefault="00B52A4C" w:rsidP="00B52A4C">
      <w:pPr>
        <w:pStyle w:val="0Maintext"/>
        <w:spacing w:after="120" w:afterAutospacing="0" w:line="240" w:lineRule="auto"/>
        <w:ind w:firstLine="0"/>
        <w:rPr>
          <w:b/>
          <w:bCs/>
          <w:i/>
          <w:iCs/>
          <w:lang w:val="en-US" w:eastAsia="zh-CN"/>
        </w:rPr>
      </w:pPr>
      <w:r w:rsidRPr="00B52A4C">
        <w:rPr>
          <w:b/>
          <w:bCs/>
          <w:i/>
          <w:iCs/>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E66869">
        <w:rPr>
          <w:b/>
          <w:bCs/>
          <w:i/>
          <w:iCs/>
          <w:lang w:val="en-US" w:eastAsia="zh-CN"/>
        </w:rPr>
        <w:t>3</w:t>
      </w:r>
      <w:r w:rsidRPr="001C44E2">
        <w:rPr>
          <w:b/>
          <w:bCs/>
          <w:i/>
          <w:iCs/>
          <w:lang w:val="en-US" w:eastAsia="zh-CN"/>
        </w:rPr>
        <w:t>: Support the NW and UE to maintain the same understanding on when the UE can perform data collection.</w:t>
      </w:r>
    </w:p>
    <w:p w:rsidR="00561C63" w:rsidRDefault="00561C63" w:rsidP="00561C63">
      <w:pPr>
        <w:pStyle w:val="0Maintext"/>
        <w:spacing w:after="120" w:afterAutospacing="0" w:line="240" w:lineRule="auto"/>
        <w:ind w:firstLine="0"/>
        <w:rPr>
          <w:b/>
          <w:bCs/>
          <w:i/>
          <w:iCs/>
          <w:lang w:val="en-US" w:eastAsia="zh-CN"/>
        </w:rPr>
      </w:pPr>
      <w:r w:rsidRPr="00561C63">
        <w:rPr>
          <w:b/>
          <w:bCs/>
          <w:i/>
          <w:iCs/>
          <w:lang w:val="en-US" w:eastAsia="zh-CN"/>
        </w:rPr>
        <w:t xml:space="preserve">Proposal </w:t>
      </w:r>
      <w:r w:rsidR="00E66869">
        <w:rPr>
          <w:b/>
          <w:bCs/>
          <w:i/>
          <w:iCs/>
          <w:lang w:val="en-US" w:eastAsia="zh-CN"/>
        </w:rPr>
        <w:t>4</w:t>
      </w:r>
      <w:r w:rsidRPr="00561C63">
        <w:rPr>
          <w:b/>
          <w:bCs/>
          <w:i/>
          <w:iCs/>
          <w:lang w:val="en-US" w:eastAsia="zh-CN"/>
        </w:rPr>
        <w:t xml:space="preserve">: Support the NW to configure whether the associated ID in different cells </w:t>
      </w:r>
      <w:r w:rsidR="00C6577D">
        <w:rPr>
          <w:b/>
          <w:bCs/>
          <w:i/>
          <w:iCs/>
          <w:lang w:val="en-US" w:eastAsia="zh-CN"/>
        </w:rPr>
        <w:t>indicating</w:t>
      </w:r>
      <w:r w:rsidRPr="00561C63">
        <w:rPr>
          <w:b/>
          <w:bCs/>
          <w:i/>
          <w:iCs/>
          <w:lang w:val="en-US" w:eastAsia="zh-CN"/>
        </w:rPr>
        <w:t xml:space="preserve"> the same additional conditions or not.</w:t>
      </w:r>
    </w:p>
    <w:p w:rsidR="00E66869" w:rsidRPr="001F5705" w:rsidRDefault="00E66869" w:rsidP="00E66869">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Pr>
          <w:b/>
          <w:bCs/>
          <w:i/>
          <w:iCs/>
          <w:lang w:val="en-US" w:eastAsia="zh-CN"/>
        </w:rPr>
        <w:t>5</w:t>
      </w:r>
      <w:r w:rsidRPr="001F5705">
        <w:rPr>
          <w:b/>
          <w:bCs/>
          <w:i/>
          <w:iCs/>
          <w:lang w:val="en-US" w:eastAsia="zh-CN"/>
        </w:rPr>
        <w:t>: The ID-X for MI-Option2 is model ID.</w:t>
      </w:r>
    </w:p>
    <w:p w:rsidR="00E66869" w:rsidRPr="001F5705" w:rsidRDefault="00E66869" w:rsidP="00E66869">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Pr>
          <w:b/>
          <w:bCs/>
          <w:i/>
          <w:iCs/>
          <w:lang w:val="en-US" w:eastAsia="zh-CN"/>
        </w:rPr>
        <w:t>6</w:t>
      </w:r>
      <w:r w:rsidRPr="001F5705">
        <w:rPr>
          <w:b/>
          <w:bCs/>
          <w:i/>
          <w:iCs/>
          <w:lang w:val="en-US" w:eastAsia="zh-CN"/>
        </w:rPr>
        <w:t>: For two-side model, support the following configurations for the agreed IDs</w:t>
      </w:r>
    </w:p>
    <w:p w:rsidR="00E66869" w:rsidRPr="001F5705" w:rsidRDefault="00E66869" w:rsidP="00E66869">
      <w:pPr>
        <w:pStyle w:val="0Maintext"/>
        <w:numPr>
          <w:ilvl w:val="0"/>
          <w:numId w:val="685"/>
        </w:numPr>
        <w:spacing w:after="120" w:afterAutospacing="0" w:line="240" w:lineRule="auto"/>
        <w:rPr>
          <w:b/>
          <w:bCs/>
          <w:i/>
          <w:iCs/>
          <w:lang w:val="en-US" w:eastAsia="zh-CN"/>
        </w:rPr>
      </w:pPr>
      <w:r w:rsidRPr="001F5705">
        <w:rPr>
          <w:b/>
          <w:bCs/>
          <w:i/>
          <w:iCs/>
          <w:lang w:val="en-US" w:eastAsia="zh-CN"/>
        </w:rPr>
        <w:t>Support to configure the model ID in CSI report configuration for inference</w:t>
      </w:r>
    </w:p>
    <w:p w:rsidR="00E66869" w:rsidRPr="001F5705" w:rsidRDefault="00E66869" w:rsidP="00E66869">
      <w:pPr>
        <w:pStyle w:val="0Maintext"/>
        <w:numPr>
          <w:ilvl w:val="0"/>
          <w:numId w:val="685"/>
        </w:numPr>
        <w:spacing w:after="120" w:afterAutospacing="0" w:line="240" w:lineRule="auto"/>
        <w:rPr>
          <w:b/>
          <w:bCs/>
          <w:i/>
          <w:iCs/>
          <w:lang w:val="en-US" w:eastAsia="zh-CN"/>
        </w:rPr>
      </w:pPr>
      <w:r w:rsidRPr="001F5705">
        <w:rPr>
          <w:b/>
          <w:bCs/>
          <w:i/>
          <w:iCs/>
          <w:lang w:val="en-US" w:eastAsia="zh-CN"/>
        </w:rPr>
        <w:t>Support to configure the associated ID for CSI-RS resource set for CSI acquisition for UE-side data collection</w:t>
      </w:r>
    </w:p>
    <w:p w:rsidR="00E66869" w:rsidRPr="001F5705" w:rsidRDefault="00E66869" w:rsidP="00E66869">
      <w:pPr>
        <w:pStyle w:val="0Maintext"/>
        <w:spacing w:after="120" w:afterAutospacing="0" w:line="240" w:lineRule="auto"/>
        <w:ind w:firstLine="0"/>
        <w:rPr>
          <w:b/>
          <w:bCs/>
          <w:i/>
          <w:iCs/>
          <w:lang w:val="en-US" w:eastAsia="zh-CN"/>
        </w:rPr>
      </w:pPr>
      <w:r w:rsidRPr="001F5705">
        <w:rPr>
          <w:b/>
          <w:bCs/>
          <w:i/>
          <w:iCs/>
          <w:lang w:val="en-US" w:eastAsia="zh-CN"/>
        </w:rPr>
        <w:t xml:space="preserve">Proposal </w:t>
      </w:r>
      <w:r>
        <w:rPr>
          <w:b/>
          <w:bCs/>
          <w:i/>
          <w:iCs/>
          <w:lang w:val="en-US" w:eastAsia="zh-CN"/>
        </w:rPr>
        <w:t>7</w:t>
      </w:r>
      <w:r w:rsidRPr="001F5705">
        <w:rPr>
          <w:b/>
          <w:bCs/>
          <w:i/>
          <w:iCs/>
          <w:lang w:val="en-US" w:eastAsia="zh-CN"/>
        </w:rPr>
        <w:t>: For one-side model, support the following configurations for the agreed IDs</w:t>
      </w:r>
    </w:p>
    <w:p w:rsidR="00E66869" w:rsidRPr="001F5705" w:rsidRDefault="00E66869" w:rsidP="00E66869">
      <w:pPr>
        <w:pStyle w:val="0Maintext"/>
        <w:numPr>
          <w:ilvl w:val="0"/>
          <w:numId w:val="687"/>
        </w:numPr>
        <w:spacing w:after="120" w:afterAutospacing="0" w:line="240" w:lineRule="auto"/>
        <w:rPr>
          <w:b/>
          <w:bCs/>
          <w:i/>
          <w:iCs/>
          <w:lang w:val="en-US" w:eastAsia="zh-CN"/>
        </w:rPr>
      </w:pPr>
      <w:r w:rsidRPr="001F5705">
        <w:rPr>
          <w:b/>
          <w:bCs/>
          <w:i/>
          <w:iCs/>
          <w:lang w:val="en-US" w:eastAsia="zh-CN"/>
        </w:rPr>
        <w:t>Support to configure the associated ID in CSI report configuration for inference</w:t>
      </w:r>
    </w:p>
    <w:p w:rsidR="00E66869" w:rsidRPr="001F5705" w:rsidRDefault="00E66869" w:rsidP="00E66869">
      <w:pPr>
        <w:pStyle w:val="0Maintext"/>
        <w:numPr>
          <w:ilvl w:val="0"/>
          <w:numId w:val="687"/>
        </w:numPr>
        <w:spacing w:after="120" w:afterAutospacing="0" w:line="240" w:lineRule="auto"/>
        <w:rPr>
          <w:b/>
          <w:bCs/>
          <w:i/>
          <w:iCs/>
          <w:lang w:val="en-US" w:eastAsia="zh-CN"/>
        </w:rPr>
      </w:pPr>
      <w:r w:rsidRPr="001F5705">
        <w:rPr>
          <w:b/>
          <w:bCs/>
          <w:i/>
          <w:iCs/>
          <w:lang w:val="en-US" w:eastAsia="zh-CN"/>
        </w:rPr>
        <w:t>Support to configure the associated ID for SSB/CSI-RS resource set for BM or CSI-RS resource set for CSI acquisition for UE-side data collection</w:t>
      </w:r>
    </w:p>
    <w:p w:rsidR="00561C63" w:rsidRPr="00E66869" w:rsidRDefault="00E66869" w:rsidP="00E66869">
      <w:pPr>
        <w:pStyle w:val="0Maintext"/>
        <w:numPr>
          <w:ilvl w:val="0"/>
          <w:numId w:val="687"/>
        </w:numPr>
        <w:spacing w:after="120" w:afterAutospacing="0" w:line="240" w:lineRule="auto"/>
        <w:rPr>
          <w:b/>
          <w:bCs/>
          <w:i/>
          <w:iCs/>
          <w:lang w:val="en-US" w:eastAsia="zh-CN"/>
        </w:rPr>
      </w:pPr>
      <w:r w:rsidRPr="001F5705">
        <w:rPr>
          <w:b/>
          <w:bCs/>
          <w:i/>
          <w:iCs/>
          <w:lang w:val="en-US" w:eastAsia="zh-CN"/>
        </w:rPr>
        <w:t>Model ID is not applicable for one-side model</w:t>
      </w:r>
    </w:p>
    <w:sectPr w:rsidR="00561C63" w:rsidRPr="00E6686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4"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EFB40F6"/>
    <w:multiLevelType w:val="hybridMultilevel"/>
    <w:tmpl w:val="7BDE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F76EE3B"/>
    <w:multiLevelType w:val="singleLevel"/>
    <w:tmpl w:val="5F76EE3B"/>
    <w:lvl w:ilvl="0">
      <w:start w:val="1"/>
      <w:numFmt w:val="decimal"/>
      <w:suff w:val="space"/>
      <w:lvlText w:val="%1."/>
      <w:lvlJc w:val="left"/>
    </w:lvl>
  </w:abstractNum>
  <w:abstractNum w:abstractNumId="48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F9C2FF6"/>
    <w:multiLevelType w:val="hybridMultilevel"/>
    <w:tmpl w:val="4DFE7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4"/>
  </w:num>
  <w:num w:numId="3" w16cid:durableId="1992562566">
    <w:abstractNumId w:val="355"/>
  </w:num>
  <w:num w:numId="4" w16cid:durableId="453331326">
    <w:abstractNumId w:val="576"/>
  </w:num>
  <w:num w:numId="5" w16cid:durableId="2049068586">
    <w:abstractNumId w:val="627"/>
  </w:num>
  <w:num w:numId="6" w16cid:durableId="1034618431">
    <w:abstractNumId w:val="558"/>
  </w:num>
  <w:num w:numId="7" w16cid:durableId="1630545893">
    <w:abstractNumId w:val="512"/>
  </w:num>
  <w:num w:numId="8" w16cid:durableId="1226334133">
    <w:abstractNumId w:val="29"/>
  </w:num>
  <w:num w:numId="9" w16cid:durableId="969670963">
    <w:abstractNumId w:val="175"/>
  </w:num>
  <w:num w:numId="10" w16cid:durableId="13073233">
    <w:abstractNumId w:val="550"/>
  </w:num>
  <w:num w:numId="11" w16cid:durableId="1049451307">
    <w:abstractNumId w:val="601"/>
  </w:num>
  <w:num w:numId="12" w16cid:durableId="1274245175">
    <w:abstractNumId w:val="133"/>
  </w:num>
  <w:num w:numId="13" w16cid:durableId="304745579">
    <w:abstractNumId w:val="231"/>
  </w:num>
  <w:num w:numId="14" w16cid:durableId="1919165698">
    <w:abstractNumId w:val="140"/>
  </w:num>
  <w:num w:numId="15" w16cid:durableId="1280600465">
    <w:abstractNumId w:val="322"/>
  </w:num>
  <w:num w:numId="16" w16cid:durableId="679699497">
    <w:abstractNumId w:val="504"/>
  </w:num>
  <w:num w:numId="17" w16cid:durableId="1350713196">
    <w:abstractNumId w:val="447"/>
  </w:num>
  <w:num w:numId="18" w16cid:durableId="1428229749">
    <w:abstractNumId w:val="199"/>
  </w:num>
  <w:num w:numId="19" w16cid:durableId="1846631695">
    <w:abstractNumId w:val="355"/>
  </w:num>
  <w:num w:numId="20" w16cid:durableId="1338384216">
    <w:abstractNumId w:val="315"/>
  </w:num>
  <w:num w:numId="21" w16cid:durableId="1314724841">
    <w:abstractNumId w:val="611"/>
  </w:num>
  <w:num w:numId="22" w16cid:durableId="580680914">
    <w:abstractNumId w:val="25"/>
  </w:num>
  <w:num w:numId="23" w16cid:durableId="1228760671">
    <w:abstractNumId w:val="48"/>
  </w:num>
  <w:num w:numId="24" w16cid:durableId="352461836">
    <w:abstractNumId w:val="388"/>
  </w:num>
  <w:num w:numId="25" w16cid:durableId="684986501">
    <w:abstractNumId w:val="358"/>
  </w:num>
  <w:num w:numId="26" w16cid:durableId="865874228">
    <w:abstractNumId w:val="630"/>
  </w:num>
  <w:num w:numId="27" w16cid:durableId="213545467">
    <w:abstractNumId w:val="514"/>
  </w:num>
  <w:num w:numId="28" w16cid:durableId="280844023">
    <w:abstractNumId w:val="194"/>
  </w:num>
  <w:num w:numId="29" w16cid:durableId="228615413">
    <w:abstractNumId w:val="211"/>
  </w:num>
  <w:num w:numId="30" w16cid:durableId="1504584805">
    <w:abstractNumId w:val="247"/>
  </w:num>
  <w:num w:numId="31" w16cid:durableId="490677133">
    <w:abstractNumId w:val="572"/>
  </w:num>
  <w:num w:numId="32" w16cid:durableId="1301692385">
    <w:abstractNumId w:val="157"/>
  </w:num>
  <w:num w:numId="33" w16cid:durableId="1541088206">
    <w:abstractNumId w:val="509"/>
  </w:num>
  <w:num w:numId="34" w16cid:durableId="825242615">
    <w:abstractNumId w:val="354"/>
  </w:num>
  <w:num w:numId="35" w16cid:durableId="82335965">
    <w:abstractNumId w:val="380"/>
  </w:num>
  <w:num w:numId="36" w16cid:durableId="1037463953">
    <w:abstractNumId w:val="262"/>
  </w:num>
  <w:num w:numId="37" w16cid:durableId="1844321281">
    <w:abstractNumId w:val="356"/>
  </w:num>
  <w:num w:numId="38" w16cid:durableId="1712336691">
    <w:abstractNumId w:val="53"/>
  </w:num>
  <w:num w:numId="39" w16cid:durableId="1089349044">
    <w:abstractNumId w:val="416"/>
  </w:num>
  <w:num w:numId="40" w16cid:durableId="432475320">
    <w:abstractNumId w:val="568"/>
  </w:num>
  <w:num w:numId="41" w16cid:durableId="1358771858">
    <w:abstractNumId w:val="180"/>
  </w:num>
  <w:num w:numId="42" w16cid:durableId="1271282741">
    <w:abstractNumId w:val="168"/>
  </w:num>
  <w:num w:numId="43" w16cid:durableId="211617635">
    <w:abstractNumId w:val="335"/>
  </w:num>
  <w:num w:numId="44" w16cid:durableId="104425776">
    <w:abstractNumId w:val="39"/>
  </w:num>
  <w:num w:numId="45" w16cid:durableId="1209758397">
    <w:abstractNumId w:val="490"/>
  </w:num>
  <w:num w:numId="46" w16cid:durableId="247740000">
    <w:abstractNumId w:val="581"/>
  </w:num>
  <w:num w:numId="47" w16cid:durableId="1092774725">
    <w:abstractNumId w:val="482"/>
  </w:num>
  <w:num w:numId="48" w16cid:durableId="335882311">
    <w:abstractNumId w:val="371"/>
  </w:num>
  <w:num w:numId="49" w16cid:durableId="1707749635">
    <w:abstractNumId w:val="492"/>
  </w:num>
  <w:num w:numId="50" w16cid:durableId="1850675249">
    <w:abstractNumId w:val="495"/>
  </w:num>
  <w:num w:numId="51" w16cid:durableId="1256283137">
    <w:abstractNumId w:val="132"/>
  </w:num>
  <w:num w:numId="52" w16cid:durableId="1680960883">
    <w:abstractNumId w:val="437"/>
  </w:num>
  <w:num w:numId="53" w16cid:durableId="690103763">
    <w:abstractNumId w:val="449"/>
  </w:num>
  <w:num w:numId="54" w16cid:durableId="1139810598">
    <w:abstractNumId w:val="112"/>
  </w:num>
  <w:num w:numId="55" w16cid:durableId="1427384536">
    <w:abstractNumId w:val="217"/>
  </w:num>
  <w:num w:numId="56" w16cid:durableId="446973763">
    <w:abstractNumId w:val="251"/>
  </w:num>
  <w:num w:numId="57" w16cid:durableId="139613241">
    <w:abstractNumId w:val="426"/>
  </w:num>
  <w:num w:numId="58" w16cid:durableId="1478181182">
    <w:abstractNumId w:val="330"/>
  </w:num>
  <w:num w:numId="59" w16cid:durableId="851795243">
    <w:abstractNumId w:val="227"/>
  </w:num>
  <w:num w:numId="60" w16cid:durableId="141238807">
    <w:abstractNumId w:val="106"/>
  </w:num>
  <w:num w:numId="61" w16cid:durableId="124935656">
    <w:abstractNumId w:val="204"/>
  </w:num>
  <w:num w:numId="62" w16cid:durableId="1207369823">
    <w:abstractNumId w:val="301"/>
  </w:num>
  <w:num w:numId="63" w16cid:durableId="1862473204">
    <w:abstractNumId w:val="528"/>
  </w:num>
  <w:num w:numId="64" w16cid:durableId="1905604542">
    <w:abstractNumId w:val="646"/>
  </w:num>
  <w:num w:numId="65" w16cid:durableId="982196344">
    <w:abstractNumId w:val="243"/>
  </w:num>
  <w:num w:numId="66" w16cid:durableId="1139298235">
    <w:abstractNumId w:val="400"/>
  </w:num>
  <w:num w:numId="67" w16cid:durableId="204954824">
    <w:abstractNumId w:val="91"/>
  </w:num>
  <w:num w:numId="68" w16cid:durableId="1038746496">
    <w:abstractNumId w:val="619"/>
  </w:num>
  <w:num w:numId="69" w16cid:durableId="1811558101">
    <w:abstractNumId w:val="537"/>
  </w:num>
  <w:num w:numId="70" w16cid:durableId="1843200846">
    <w:abstractNumId w:val="255"/>
  </w:num>
  <w:num w:numId="71" w16cid:durableId="1933119339">
    <w:abstractNumId w:val="527"/>
  </w:num>
  <w:num w:numId="72" w16cid:durableId="1036852241">
    <w:abstractNumId w:val="530"/>
  </w:num>
  <w:num w:numId="73" w16cid:durableId="1790315074">
    <w:abstractNumId w:val="14"/>
  </w:num>
  <w:num w:numId="74" w16cid:durableId="663705308">
    <w:abstractNumId w:val="94"/>
  </w:num>
  <w:num w:numId="75" w16cid:durableId="1957102363">
    <w:abstractNumId w:val="499"/>
  </w:num>
  <w:num w:numId="76" w16cid:durableId="1108499460">
    <w:abstractNumId w:val="586"/>
  </w:num>
  <w:num w:numId="77" w16cid:durableId="1234468293">
    <w:abstractNumId w:val="394"/>
  </w:num>
  <w:num w:numId="78" w16cid:durableId="798187297">
    <w:abstractNumId w:val="174"/>
  </w:num>
  <w:num w:numId="79" w16cid:durableId="1148740106">
    <w:abstractNumId w:val="617"/>
  </w:num>
  <w:num w:numId="80" w16cid:durableId="1447694620">
    <w:abstractNumId w:val="341"/>
  </w:num>
  <w:num w:numId="81" w16cid:durableId="390544746">
    <w:abstractNumId w:val="238"/>
  </w:num>
  <w:num w:numId="82" w16cid:durableId="1409034327">
    <w:abstractNumId w:val="357"/>
  </w:num>
  <w:num w:numId="83" w16cid:durableId="958491209">
    <w:abstractNumId w:val="185"/>
  </w:num>
  <w:num w:numId="84" w16cid:durableId="1079716391">
    <w:abstractNumId w:val="540"/>
  </w:num>
  <w:num w:numId="85" w16cid:durableId="1112434928">
    <w:abstractNumId w:val="479"/>
  </w:num>
  <w:num w:numId="86" w16cid:durableId="44765783">
    <w:abstractNumId w:val="244"/>
  </w:num>
  <w:num w:numId="87" w16cid:durableId="1506021163">
    <w:abstractNumId w:val="658"/>
  </w:num>
  <w:num w:numId="88" w16cid:durableId="231236709">
    <w:abstractNumId w:val="622"/>
  </w:num>
  <w:num w:numId="89" w16cid:durableId="1425108391">
    <w:abstractNumId w:val="342"/>
  </w:num>
  <w:num w:numId="90" w16cid:durableId="1859351942">
    <w:abstractNumId w:val="219"/>
  </w:num>
  <w:num w:numId="91" w16cid:durableId="1731536428">
    <w:abstractNumId w:val="137"/>
  </w:num>
  <w:num w:numId="92" w16cid:durableId="515383001">
    <w:abstractNumId w:val="38"/>
  </w:num>
  <w:num w:numId="93" w16cid:durableId="360398021">
    <w:abstractNumId w:val="178"/>
  </w:num>
  <w:num w:numId="94" w16cid:durableId="174923808">
    <w:abstractNumId w:val="281"/>
  </w:num>
  <w:num w:numId="95" w16cid:durableId="473181489">
    <w:abstractNumId w:val="21"/>
  </w:num>
  <w:num w:numId="96" w16cid:durableId="1788426273">
    <w:abstractNumId w:val="30"/>
  </w:num>
  <w:num w:numId="97" w16cid:durableId="436874185">
    <w:abstractNumId w:val="107"/>
  </w:num>
  <w:num w:numId="98" w16cid:durableId="1998848881">
    <w:abstractNumId w:val="478"/>
  </w:num>
  <w:num w:numId="99" w16cid:durableId="730663910">
    <w:abstractNumId w:val="128"/>
  </w:num>
  <w:num w:numId="100" w16cid:durableId="705720526">
    <w:abstractNumId w:val="56"/>
  </w:num>
  <w:num w:numId="101" w16cid:durableId="1403674464">
    <w:abstractNumId w:val="632"/>
  </w:num>
  <w:num w:numId="102" w16cid:durableId="815487411">
    <w:abstractNumId w:val="428"/>
  </w:num>
  <w:num w:numId="103" w16cid:durableId="1816412511">
    <w:abstractNumId w:val="259"/>
  </w:num>
  <w:num w:numId="104" w16cid:durableId="291403418">
    <w:abstractNumId w:val="69"/>
  </w:num>
  <w:num w:numId="105" w16cid:durableId="1038819725">
    <w:abstractNumId w:val="626"/>
  </w:num>
  <w:num w:numId="106" w16cid:durableId="1303459653">
    <w:abstractNumId w:val="31"/>
  </w:num>
  <w:num w:numId="107" w16cid:durableId="107505101">
    <w:abstractNumId w:val="139"/>
  </w:num>
  <w:num w:numId="108" w16cid:durableId="771316342">
    <w:abstractNumId w:val="314"/>
  </w:num>
  <w:num w:numId="109" w16cid:durableId="390857075">
    <w:abstractNumId w:val="549"/>
  </w:num>
  <w:num w:numId="110" w16cid:durableId="1317759215">
    <w:abstractNumId w:val="555"/>
  </w:num>
  <w:num w:numId="111" w16cid:durableId="1554851074">
    <w:abstractNumId w:val="189"/>
  </w:num>
  <w:num w:numId="112" w16cid:durableId="70590409">
    <w:abstractNumId w:val="484"/>
  </w:num>
  <w:num w:numId="113" w16cid:durableId="646208079">
    <w:abstractNumId w:val="453"/>
  </w:num>
  <w:num w:numId="114" w16cid:durableId="1368288384">
    <w:abstractNumId w:val="438"/>
  </w:num>
  <w:num w:numId="115" w16cid:durableId="925304387">
    <w:abstractNumId w:val="80"/>
  </w:num>
  <w:num w:numId="116" w16cid:durableId="1780564578">
    <w:abstractNumId w:val="303"/>
  </w:num>
  <w:num w:numId="117" w16cid:durableId="1897661843">
    <w:abstractNumId w:val="167"/>
  </w:num>
  <w:num w:numId="118" w16cid:durableId="262306618">
    <w:abstractNumId w:val="45"/>
  </w:num>
  <w:num w:numId="119" w16cid:durableId="1081870374">
    <w:abstractNumId w:val="347"/>
  </w:num>
  <w:num w:numId="120" w16cid:durableId="1550995798">
    <w:abstractNumId w:val="28"/>
  </w:num>
  <w:num w:numId="121" w16cid:durableId="551312743">
    <w:abstractNumId w:val="570"/>
  </w:num>
  <w:num w:numId="122" w16cid:durableId="2047170488">
    <w:abstractNumId w:val="423"/>
  </w:num>
  <w:num w:numId="123" w16cid:durableId="16395167">
    <w:abstractNumId w:val="264"/>
  </w:num>
  <w:num w:numId="124" w16cid:durableId="611131355">
    <w:abstractNumId w:val="173"/>
  </w:num>
  <w:num w:numId="125" w16cid:durableId="1214999949">
    <w:abstractNumId w:val="101"/>
  </w:num>
  <w:num w:numId="126" w16cid:durableId="1400477">
    <w:abstractNumId w:val="249"/>
  </w:num>
  <w:num w:numId="127" w16cid:durableId="161705551">
    <w:abstractNumId w:val="135"/>
  </w:num>
  <w:num w:numId="128" w16cid:durableId="479345889">
    <w:abstractNumId w:val="201"/>
  </w:num>
  <w:num w:numId="129" w16cid:durableId="1092092798">
    <w:abstractNumId w:val="493"/>
  </w:num>
  <w:num w:numId="130" w16cid:durableId="503056500">
    <w:abstractNumId w:val="450"/>
  </w:num>
  <w:num w:numId="131" w16cid:durableId="1823695070">
    <w:abstractNumId w:val="309"/>
  </w:num>
  <w:num w:numId="132" w16cid:durableId="1654142246">
    <w:abstractNumId w:val="179"/>
  </w:num>
  <w:num w:numId="133" w16cid:durableId="546262173">
    <w:abstractNumId w:val="605"/>
  </w:num>
  <w:num w:numId="134" w16cid:durableId="1971473118">
    <w:abstractNumId w:val="299"/>
  </w:num>
  <w:num w:numId="135" w16cid:durableId="1823081473">
    <w:abstractNumId w:val="624"/>
  </w:num>
  <w:num w:numId="136" w16cid:durableId="952133270">
    <w:abstractNumId w:val="297"/>
  </w:num>
  <w:num w:numId="137" w16cid:durableId="1273829588">
    <w:abstractNumId w:val="19"/>
  </w:num>
  <w:num w:numId="138" w16cid:durableId="972101207">
    <w:abstractNumId w:val="590"/>
  </w:num>
  <w:num w:numId="139" w16cid:durableId="1191842701">
    <w:abstractNumId w:val="229"/>
  </w:num>
  <w:num w:numId="140" w16cid:durableId="835608991">
    <w:abstractNumId w:val="125"/>
  </w:num>
  <w:num w:numId="141" w16cid:durableId="1512062161">
    <w:abstractNumId w:val="510"/>
  </w:num>
  <w:num w:numId="142" w16cid:durableId="1494103221">
    <w:abstractNumId w:val="424"/>
  </w:num>
  <w:num w:numId="143" w16cid:durableId="1018121323">
    <w:abstractNumId w:val="73"/>
  </w:num>
  <w:num w:numId="144" w16cid:durableId="1879588550">
    <w:abstractNumId w:val="98"/>
  </w:num>
  <w:num w:numId="145" w16cid:durableId="1134984519">
    <w:abstractNumId w:val="3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9"/>
  </w:num>
  <w:num w:numId="148" w16cid:durableId="1920865252">
    <w:abstractNumId w:val="427"/>
  </w:num>
  <w:num w:numId="149" w16cid:durableId="1342078707">
    <w:abstractNumId w:val="291"/>
  </w:num>
  <w:num w:numId="150" w16cid:durableId="193035228">
    <w:abstractNumId w:val="126"/>
  </w:num>
  <w:num w:numId="151" w16cid:durableId="184439367">
    <w:abstractNumId w:val="42"/>
  </w:num>
  <w:num w:numId="152" w16cid:durableId="621041337">
    <w:abstractNumId w:val="541"/>
  </w:num>
  <w:num w:numId="153" w16cid:durableId="1364986458">
    <w:abstractNumId w:val="159"/>
  </w:num>
  <w:num w:numId="154" w16cid:durableId="1097794206">
    <w:abstractNumId w:val="366"/>
  </w:num>
  <w:num w:numId="155" w16cid:durableId="471293945">
    <w:abstractNumId w:val="146"/>
  </w:num>
  <w:num w:numId="156" w16cid:durableId="233861890">
    <w:abstractNumId w:val="258"/>
  </w:num>
  <w:num w:numId="157" w16cid:durableId="1566799051">
    <w:abstractNumId w:val="324"/>
  </w:num>
  <w:num w:numId="158" w16cid:durableId="1935894964">
    <w:abstractNumId w:val="360"/>
  </w:num>
  <w:num w:numId="159" w16cid:durableId="1499075522">
    <w:abstractNumId w:val="213"/>
  </w:num>
  <w:num w:numId="160" w16cid:durableId="474370772">
    <w:abstractNumId w:val="111"/>
  </w:num>
  <w:num w:numId="161" w16cid:durableId="1393389754">
    <w:abstractNumId w:val="119"/>
  </w:num>
  <w:num w:numId="162" w16cid:durableId="1534030185">
    <w:abstractNumId w:val="523"/>
  </w:num>
  <w:num w:numId="163" w16cid:durableId="279646940">
    <w:abstractNumId w:val="183"/>
  </w:num>
  <w:num w:numId="164" w16cid:durableId="605312509">
    <w:abstractNumId w:val="485"/>
  </w:num>
  <w:num w:numId="165" w16cid:durableId="443185882">
    <w:abstractNumId w:val="595"/>
  </w:num>
  <w:num w:numId="166" w16cid:durableId="1252742756">
    <w:abstractNumId w:val="99"/>
  </w:num>
  <w:num w:numId="167" w16cid:durableId="260846523">
    <w:abstractNumId w:val="425"/>
  </w:num>
  <w:num w:numId="168" w16cid:durableId="1324041525">
    <w:abstractNumId w:val="367"/>
  </w:num>
  <w:num w:numId="169" w16cid:durableId="1262252593">
    <w:abstractNumId w:val="343"/>
  </w:num>
  <w:num w:numId="170" w16cid:durableId="568425394">
    <w:abstractNumId w:val="525"/>
  </w:num>
  <w:num w:numId="171" w16cid:durableId="1098595399">
    <w:abstractNumId w:val="340"/>
  </w:num>
  <w:num w:numId="172" w16cid:durableId="966275078">
    <w:abstractNumId w:val="257"/>
  </w:num>
  <w:num w:numId="173" w16cid:durableId="17505991">
    <w:abstractNumId w:val="613"/>
  </w:num>
  <w:num w:numId="174" w16cid:durableId="2122797601">
    <w:abstractNumId w:val="543"/>
  </w:num>
  <w:num w:numId="175" w16cid:durableId="260995503">
    <w:abstractNumId w:val="220"/>
  </w:num>
  <w:num w:numId="176" w16cid:durableId="79330256">
    <w:abstractNumId w:val="113"/>
  </w:num>
  <w:num w:numId="177" w16cid:durableId="926495480">
    <w:abstractNumId w:val="631"/>
  </w:num>
  <w:num w:numId="178" w16cid:durableId="426199675">
    <w:abstractNumId w:val="282"/>
  </w:num>
  <w:num w:numId="179" w16cid:durableId="669715114">
    <w:abstractNumId w:val="3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6"/>
  </w:num>
  <w:num w:numId="181" w16cid:durableId="616567933">
    <w:abstractNumId w:val="150"/>
  </w:num>
  <w:num w:numId="182" w16cid:durableId="848452348">
    <w:abstractNumId w:val="205"/>
  </w:num>
  <w:num w:numId="183" w16cid:durableId="1333797169">
    <w:abstractNumId w:val="306"/>
  </w:num>
  <w:num w:numId="184" w16cid:durableId="2044944210">
    <w:abstractNumId w:val="23"/>
  </w:num>
  <w:num w:numId="185" w16cid:durableId="183713347">
    <w:abstractNumId w:val="407"/>
  </w:num>
  <w:num w:numId="186" w16cid:durableId="1265381070">
    <w:abstractNumId w:val="639"/>
  </w:num>
  <w:num w:numId="187" w16cid:durableId="1455371280">
    <w:abstractNumId w:val="633"/>
  </w:num>
  <w:num w:numId="188" w16cid:durableId="13771316">
    <w:abstractNumId w:val="575"/>
  </w:num>
  <w:num w:numId="189" w16cid:durableId="1552574112">
    <w:abstractNumId w:val="130"/>
  </w:num>
  <w:num w:numId="190" w16cid:durableId="1183209648">
    <w:abstractNumId w:val="657"/>
  </w:num>
  <w:num w:numId="191" w16cid:durableId="620651123">
    <w:abstractNumId w:val="233"/>
  </w:num>
  <w:num w:numId="192" w16cid:durableId="512190583">
    <w:abstractNumId w:val="585"/>
  </w:num>
  <w:num w:numId="193" w16cid:durableId="1812013657">
    <w:abstractNumId w:val="4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5"/>
  </w:num>
  <w:num w:numId="195" w16cid:durableId="480510505">
    <w:abstractNumId w:val="591"/>
  </w:num>
  <w:num w:numId="196" w16cid:durableId="348870539">
    <w:abstractNumId w:val="187"/>
  </w:num>
  <w:num w:numId="197" w16cid:durableId="755174581">
    <w:abstractNumId w:val="564"/>
  </w:num>
  <w:num w:numId="198" w16cid:durableId="682511064">
    <w:abstractNumId w:val="210"/>
  </w:num>
  <w:num w:numId="199" w16cid:durableId="213124055">
    <w:abstractNumId w:val="154"/>
  </w:num>
  <w:num w:numId="200" w16cid:durableId="1930961606">
    <w:abstractNumId w:val="165"/>
  </w:num>
  <w:num w:numId="201" w16cid:durableId="1187672001">
    <w:abstractNumId w:val="131"/>
  </w:num>
  <w:num w:numId="202" w16cid:durableId="140732686">
    <w:abstractNumId w:val="638"/>
  </w:num>
  <w:num w:numId="203" w16cid:durableId="2099668977">
    <w:abstractNumId w:val="546"/>
  </w:num>
  <w:num w:numId="204" w16cid:durableId="1423330075">
    <w:abstractNumId w:val="373"/>
  </w:num>
  <w:num w:numId="205" w16cid:durableId="516430635">
    <w:abstractNumId w:val="376"/>
  </w:num>
  <w:num w:numId="206" w16cid:durableId="132914076">
    <w:abstractNumId w:val="547"/>
  </w:num>
  <w:num w:numId="207" w16cid:durableId="1553468210">
    <w:abstractNumId w:val="198"/>
  </w:num>
  <w:num w:numId="208" w16cid:durableId="530605028">
    <w:abstractNumId w:val="171"/>
  </w:num>
  <w:num w:numId="209" w16cid:durableId="189635690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4"/>
  </w:num>
  <w:num w:numId="211" w16cid:durableId="923496937">
    <w:abstractNumId w:val="142"/>
  </w:num>
  <w:num w:numId="212" w16cid:durableId="1288967158">
    <w:abstractNumId w:val="532"/>
  </w:num>
  <w:num w:numId="213" w16cid:durableId="2100056123">
    <w:abstractNumId w:val="536"/>
  </w:num>
  <w:num w:numId="214" w16cid:durableId="674382947">
    <w:abstractNumId w:val="375"/>
  </w:num>
  <w:num w:numId="215" w16cid:durableId="1600212391">
    <w:abstractNumId w:val="7"/>
  </w:num>
  <w:num w:numId="216" w16cid:durableId="957178947">
    <w:abstractNumId w:val="608"/>
  </w:num>
  <w:num w:numId="217" w16cid:durableId="856037630">
    <w:abstractNumId w:val="304"/>
  </w:num>
  <w:num w:numId="218" w16cid:durableId="177741845">
    <w:abstractNumId w:val="401"/>
  </w:num>
  <w:num w:numId="219" w16cid:durableId="234317243">
    <w:abstractNumId w:val="345"/>
  </w:num>
  <w:num w:numId="220" w16cid:durableId="207114382">
    <w:abstractNumId w:val="382"/>
  </w:num>
  <w:num w:numId="221" w16cid:durableId="499197150">
    <w:abstractNumId w:val="364"/>
  </w:num>
  <w:num w:numId="222" w16cid:durableId="208733871">
    <w:abstractNumId w:val="580"/>
  </w:num>
  <w:num w:numId="223" w16cid:durableId="650669702">
    <w:abstractNumId w:val="43"/>
  </w:num>
  <w:num w:numId="224" w16cid:durableId="1420369411">
    <w:abstractNumId w:val="96"/>
  </w:num>
  <w:num w:numId="225" w16cid:durableId="2138523187">
    <w:abstractNumId w:val="377"/>
  </w:num>
  <w:num w:numId="226" w16cid:durableId="1753432703">
    <w:abstractNumId w:val="41"/>
  </w:num>
  <w:num w:numId="227" w16cid:durableId="1286698376">
    <w:abstractNumId w:val="468"/>
  </w:num>
  <w:num w:numId="228" w16cid:durableId="926614891">
    <w:abstractNumId w:val="208"/>
  </w:num>
  <w:num w:numId="229" w16cid:durableId="2003779183">
    <w:abstractNumId w:val="40"/>
  </w:num>
  <w:num w:numId="230" w16cid:durableId="1626421133">
    <w:abstractNumId w:val="378"/>
  </w:num>
  <w:num w:numId="231" w16cid:durableId="1514107354">
    <w:abstractNumId w:val="81"/>
  </w:num>
  <w:num w:numId="232" w16cid:durableId="2002198122">
    <w:abstractNumId w:val="336"/>
  </w:num>
  <w:num w:numId="233" w16cid:durableId="65298297">
    <w:abstractNumId w:val="352"/>
  </w:num>
  <w:num w:numId="234" w16cid:durableId="9379085">
    <w:abstractNumId w:val="584"/>
  </w:num>
  <w:num w:numId="235" w16cid:durableId="792747114">
    <w:abstractNumId w:val="474"/>
  </w:num>
  <w:num w:numId="236" w16cid:durableId="448009427">
    <w:abstractNumId w:val="429"/>
  </w:num>
  <w:num w:numId="237" w16cid:durableId="464274601">
    <w:abstractNumId w:val="321"/>
  </w:num>
  <w:num w:numId="238" w16cid:durableId="1460339731">
    <w:abstractNumId w:val="92"/>
  </w:num>
  <w:num w:numId="239" w16cid:durableId="2088336002">
    <w:abstractNumId w:val="152"/>
  </w:num>
  <w:num w:numId="240" w16cid:durableId="716852569">
    <w:abstractNumId w:val="389"/>
  </w:num>
  <w:num w:numId="241" w16cid:durableId="573198160">
    <w:abstractNumId w:val="65"/>
  </w:num>
  <w:num w:numId="242" w16cid:durableId="2128695751">
    <w:abstractNumId w:val="214"/>
  </w:num>
  <w:num w:numId="243" w16cid:durableId="355353616">
    <w:abstractNumId w:val="531"/>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6"/>
  </w:num>
  <w:num w:numId="249" w16cid:durableId="911039511">
    <w:abstractNumId w:val="508"/>
  </w:num>
  <w:num w:numId="250" w16cid:durableId="689067992">
    <w:abstractNumId w:val="628"/>
  </w:num>
  <w:num w:numId="251" w16cid:durableId="88621504">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6"/>
  </w:num>
  <w:num w:numId="253" w16cid:durableId="704646338">
    <w:abstractNumId w:val="620"/>
  </w:num>
  <w:num w:numId="254" w16cid:durableId="411121149">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0"/>
  </w:num>
  <w:num w:numId="256" w16cid:durableId="1623340113">
    <w:abstractNumId w:val="34"/>
  </w:num>
  <w:num w:numId="257" w16cid:durableId="856625358">
    <w:abstractNumId w:val="599"/>
  </w:num>
  <w:num w:numId="258" w16cid:durableId="1943561945">
    <w:abstractNumId w:val="418"/>
    <w:lvlOverride w:ilvl="0">
      <w:startOverride w:val="1"/>
    </w:lvlOverride>
  </w:num>
  <w:num w:numId="259" w16cid:durableId="1362588517">
    <w:abstractNumId w:val="39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3"/>
  </w:num>
  <w:num w:numId="261" w16cid:durableId="2024940103">
    <w:abstractNumId w:val="566"/>
  </w:num>
  <w:num w:numId="262" w16cid:durableId="765005926">
    <w:abstractNumId w:val="234"/>
  </w:num>
  <w:num w:numId="263" w16cid:durableId="1064451611">
    <w:abstractNumId w:val="120"/>
  </w:num>
  <w:num w:numId="264" w16cid:durableId="1318849390">
    <w:abstractNumId w:val="522"/>
  </w:num>
  <w:num w:numId="265" w16cid:durableId="959382145">
    <w:abstractNumId w:val="61"/>
  </w:num>
  <w:num w:numId="266" w16cid:durableId="850728947">
    <w:abstractNumId w:val="33"/>
  </w:num>
  <w:num w:numId="267" w16cid:durableId="174156760">
    <w:abstractNumId w:val="507"/>
  </w:num>
  <w:num w:numId="268" w16cid:durableId="2101950285">
    <w:abstractNumId w:val="290"/>
  </w:num>
  <w:num w:numId="269" w16cid:durableId="967247845">
    <w:abstractNumId w:val="200"/>
  </w:num>
  <w:num w:numId="270" w16cid:durableId="268204703">
    <w:abstractNumId w:val="136"/>
  </w:num>
  <w:num w:numId="271" w16cid:durableId="2093041769">
    <w:abstractNumId w:val="385"/>
  </w:num>
  <w:num w:numId="272" w16cid:durableId="513807455">
    <w:abstractNumId w:val="645"/>
  </w:num>
  <w:num w:numId="273" w16cid:durableId="1183780686">
    <w:abstractNumId w:val="339"/>
  </w:num>
  <w:num w:numId="274" w16cid:durableId="1200363486">
    <w:abstractNumId w:val="67"/>
  </w:num>
  <w:num w:numId="275" w16cid:durableId="1744914822">
    <w:abstractNumId w:val="284"/>
  </w:num>
  <w:num w:numId="276" w16cid:durableId="1454054575">
    <w:abstractNumId w:val="161"/>
  </w:num>
  <w:num w:numId="277" w16cid:durableId="375928787">
    <w:abstractNumId w:val="405"/>
  </w:num>
  <w:num w:numId="278" w16cid:durableId="1404376487">
    <w:abstractNumId w:val="444"/>
  </w:num>
  <w:num w:numId="279" w16cid:durableId="1476684686">
    <w:abstractNumId w:val="583"/>
  </w:num>
  <w:num w:numId="280" w16cid:durableId="1680085818">
    <w:abstractNumId w:val="399"/>
  </w:num>
  <w:num w:numId="281" w16cid:durableId="1538276170">
    <w:abstractNumId w:val="577"/>
  </w:num>
  <w:num w:numId="282" w16cid:durableId="1233586950">
    <w:abstractNumId w:val="477"/>
  </w:num>
  <w:num w:numId="283" w16cid:durableId="511064844">
    <w:abstractNumId w:val="621"/>
  </w:num>
  <w:num w:numId="284" w16cid:durableId="112678227">
    <w:abstractNumId w:val="10"/>
  </w:num>
  <w:num w:numId="285" w16cid:durableId="246619738">
    <w:abstractNumId w:val="491"/>
  </w:num>
  <w:num w:numId="286" w16cid:durableId="149561389">
    <w:abstractNumId w:val="641"/>
  </w:num>
  <w:num w:numId="287" w16cid:durableId="96491753">
    <w:abstractNumId w:val="391"/>
  </w:num>
  <w:num w:numId="288" w16cid:durableId="528303774">
    <w:abstractNumId w:val="460"/>
  </w:num>
  <w:num w:numId="289" w16cid:durableId="1795559387">
    <w:abstractNumId w:val="471"/>
  </w:num>
  <w:num w:numId="290" w16cid:durableId="1876968532">
    <w:abstractNumId w:val="160"/>
  </w:num>
  <w:num w:numId="291" w16cid:durableId="340552470">
    <w:abstractNumId w:val="78"/>
  </w:num>
  <w:num w:numId="292" w16cid:durableId="1955091229">
    <w:abstractNumId w:val="582"/>
  </w:num>
  <w:num w:numId="293" w16cid:durableId="1420175202">
    <w:abstractNumId w:val="270"/>
  </w:num>
  <w:num w:numId="294" w16cid:durableId="384720639">
    <w:abstractNumId w:val="102"/>
  </w:num>
  <w:num w:numId="295" w16cid:durableId="904418190">
    <w:abstractNumId w:val="68"/>
  </w:num>
  <w:num w:numId="296" w16cid:durableId="1065756989">
    <w:abstractNumId w:val="317"/>
  </w:num>
  <w:num w:numId="297" w16cid:durableId="1247687493">
    <w:abstractNumId w:val="253"/>
  </w:num>
  <w:num w:numId="298" w16cid:durableId="462233371">
    <w:abstractNumId w:val="390"/>
  </w:num>
  <w:num w:numId="299" w16cid:durableId="318310673">
    <w:abstractNumId w:val="387"/>
  </w:num>
  <w:num w:numId="300" w16cid:durableId="2061663196">
    <w:abstractNumId w:val="516"/>
  </w:num>
  <w:num w:numId="301" w16cid:durableId="1741949037">
    <w:abstractNumId w:val="337"/>
  </w:num>
  <w:num w:numId="302" w16cid:durableId="1636518501">
    <w:abstractNumId w:val="593"/>
  </w:num>
  <w:num w:numId="303" w16cid:durableId="1371419210">
    <w:abstractNumId w:val="240"/>
  </w:num>
  <w:num w:numId="304" w16cid:durableId="1885681087">
    <w:abstractNumId w:val="134"/>
  </w:num>
  <w:num w:numId="305" w16cid:durableId="718092894">
    <w:abstractNumId w:val="287"/>
  </w:num>
  <w:num w:numId="306" w16cid:durableId="1456869833">
    <w:abstractNumId w:val="464"/>
  </w:num>
  <w:num w:numId="307" w16cid:durableId="1516637">
    <w:abstractNumId w:val="3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9"/>
  </w:num>
  <w:num w:numId="309" w16cid:durableId="524487630">
    <w:abstractNumId w:val="489"/>
  </w:num>
  <w:num w:numId="310" w16cid:durableId="155269771">
    <w:abstractNumId w:val="655"/>
  </w:num>
  <w:num w:numId="311" w16cid:durableId="520316022">
    <w:abstractNumId w:val="24"/>
  </w:num>
  <w:num w:numId="312" w16cid:durableId="1586840183">
    <w:abstractNumId w:val="476"/>
  </w:num>
  <w:num w:numId="313" w16cid:durableId="487598853">
    <w:abstractNumId w:val="511"/>
  </w:num>
  <w:num w:numId="314" w16cid:durableId="416442120">
    <w:abstractNumId w:val="445"/>
  </w:num>
  <w:num w:numId="315" w16cid:durableId="1570186959">
    <w:abstractNumId w:val="71"/>
  </w:num>
  <w:num w:numId="316" w16cid:durableId="235360647">
    <w:abstractNumId w:val="544"/>
  </w:num>
  <w:num w:numId="317" w16cid:durableId="20127502">
    <w:abstractNumId w:val="20"/>
  </w:num>
  <w:num w:numId="318" w16cid:durableId="190412543">
    <w:abstractNumId w:val="524"/>
  </w:num>
  <w:num w:numId="319" w16cid:durableId="1723820181">
    <w:abstractNumId w:val="487"/>
  </w:num>
  <w:num w:numId="320" w16cid:durableId="1859003746">
    <w:abstractNumId w:val="228"/>
  </w:num>
  <w:num w:numId="321" w16cid:durableId="1745760329">
    <w:abstractNumId w:val="442"/>
  </w:num>
  <w:num w:numId="322" w16cid:durableId="329722360">
    <w:abstractNumId w:val="588"/>
  </w:num>
  <w:num w:numId="323" w16cid:durableId="1257782715">
    <w:abstractNumId w:val="74"/>
  </w:num>
  <w:num w:numId="324" w16cid:durableId="2082945470">
    <w:abstractNumId w:val="517"/>
  </w:num>
  <w:num w:numId="325" w16cid:durableId="1883594749">
    <w:abstractNumId w:val="598"/>
  </w:num>
  <w:num w:numId="326" w16cid:durableId="1222518158">
    <w:abstractNumId w:val="538"/>
  </w:num>
  <w:num w:numId="327" w16cid:durableId="2131241630">
    <w:abstractNumId w:val="370"/>
  </w:num>
  <w:num w:numId="328" w16cid:durableId="617218877">
    <w:abstractNumId w:val="141"/>
  </w:num>
  <w:num w:numId="329" w16cid:durableId="1485197917">
    <w:abstractNumId w:val="403"/>
  </w:num>
  <w:num w:numId="330" w16cid:durableId="19472295">
    <w:abstractNumId w:val="513"/>
  </w:num>
  <w:num w:numId="331" w16cid:durableId="344871083">
    <w:abstractNumId w:val="196"/>
  </w:num>
  <w:num w:numId="332" w16cid:durableId="145324763">
    <w:abstractNumId w:val="163"/>
  </w:num>
  <w:num w:numId="333" w16cid:durableId="1867518763">
    <w:abstractNumId w:val="312"/>
  </w:num>
  <w:num w:numId="334" w16cid:durableId="341056865">
    <w:abstractNumId w:val="533"/>
  </w:num>
  <w:num w:numId="335" w16cid:durableId="921185223">
    <w:abstractNumId w:val="473"/>
  </w:num>
  <w:num w:numId="336" w16cid:durableId="607853744">
    <w:abstractNumId w:val="289"/>
  </w:num>
  <w:num w:numId="337" w16cid:durableId="913128973">
    <w:abstractNumId w:val="650"/>
  </w:num>
  <w:num w:numId="338" w16cid:durableId="1198350464">
    <w:abstractNumId w:val="333"/>
  </w:num>
  <w:num w:numId="339" w16cid:durableId="1256136611">
    <w:abstractNumId w:val="616"/>
  </w:num>
  <w:num w:numId="340" w16cid:durableId="1824157706">
    <w:abstractNumId w:val="70"/>
  </w:num>
  <w:num w:numId="341" w16cid:durableId="8800527">
    <w:abstractNumId w:val="268"/>
  </w:num>
  <w:num w:numId="342" w16cid:durableId="149835737">
    <w:abstractNumId w:val="316"/>
  </w:num>
  <w:num w:numId="343" w16cid:durableId="99885260">
    <w:abstractNumId w:val="368"/>
  </w:num>
  <w:num w:numId="344" w16cid:durableId="1664966953">
    <w:abstractNumId w:val="16"/>
  </w:num>
  <w:num w:numId="345" w16cid:durableId="820730037">
    <w:abstractNumId w:val="169"/>
  </w:num>
  <w:num w:numId="346" w16cid:durableId="1491023493">
    <w:abstractNumId w:val="186"/>
  </w:num>
  <w:num w:numId="347" w16cid:durableId="1142112344">
    <w:abstractNumId w:val="596"/>
  </w:num>
  <w:num w:numId="348" w16cid:durableId="1102455083">
    <w:abstractNumId w:val="660"/>
  </w:num>
  <w:num w:numId="349" w16cid:durableId="405344657">
    <w:abstractNumId w:val="0"/>
  </w:num>
  <w:num w:numId="350" w16cid:durableId="363361753">
    <w:abstractNumId w:val="222"/>
  </w:num>
  <w:num w:numId="351" w16cid:durableId="1430195391">
    <w:abstractNumId w:val="414"/>
  </w:num>
  <w:num w:numId="352" w16cid:durableId="675574196">
    <w:abstractNumId w:val="313"/>
  </w:num>
  <w:num w:numId="353" w16cid:durableId="1331830237">
    <w:abstractNumId w:val="296"/>
  </w:num>
  <w:num w:numId="354" w16cid:durableId="1665207310">
    <w:abstractNumId w:val="640"/>
  </w:num>
  <w:num w:numId="355" w16cid:durableId="630014183">
    <w:abstractNumId w:val="535"/>
  </w:num>
  <w:num w:numId="356" w16cid:durableId="653221145">
    <w:abstractNumId w:val="93"/>
  </w:num>
  <w:num w:numId="357" w16cid:durableId="1468623886">
    <w:abstractNumId w:val="148"/>
  </w:num>
  <w:num w:numId="358" w16cid:durableId="493569940">
    <w:abstractNumId w:val="435"/>
  </w:num>
  <w:num w:numId="359" w16cid:durableId="1169977916">
    <w:abstractNumId w:val="11"/>
  </w:num>
  <w:num w:numId="360" w16cid:durableId="742143149">
    <w:abstractNumId w:val="245"/>
  </w:num>
  <w:num w:numId="361" w16cid:durableId="393503111">
    <w:abstractNumId w:val="218"/>
  </w:num>
  <w:num w:numId="362" w16cid:durableId="944575105">
    <w:abstractNumId w:val="480"/>
  </w:num>
  <w:num w:numId="363" w16cid:durableId="487399848">
    <w:abstractNumId w:val="526"/>
  </w:num>
  <w:num w:numId="364" w16cid:durableId="1751198630">
    <w:abstractNumId w:val="500"/>
  </w:num>
  <w:num w:numId="365" w16cid:durableId="791945339">
    <w:abstractNumId w:val="411"/>
  </w:num>
  <w:num w:numId="366" w16cid:durableId="1229077118">
    <w:abstractNumId w:val="653"/>
  </w:num>
  <w:num w:numId="367" w16cid:durableId="734670757">
    <w:abstractNumId w:val="539"/>
  </w:num>
  <w:num w:numId="368" w16cid:durableId="442531277">
    <w:abstractNumId w:val="172"/>
  </w:num>
  <w:num w:numId="369" w16cid:durableId="139540584">
    <w:abstractNumId w:val="434"/>
  </w:num>
  <w:num w:numId="370" w16cid:durableId="756024966">
    <w:abstractNumId w:val="319"/>
  </w:num>
  <w:num w:numId="371" w16cid:durableId="1651015305">
    <w:abstractNumId w:val="326"/>
  </w:num>
  <w:num w:numId="372" w16cid:durableId="348140211">
    <w:abstractNumId w:val="164"/>
  </w:num>
  <w:num w:numId="373" w16cid:durableId="1092360015">
    <w:abstractNumId w:val="44"/>
  </w:num>
  <w:num w:numId="374" w16cid:durableId="1837568906">
    <w:abstractNumId w:val="328"/>
  </w:num>
  <w:num w:numId="375" w16cid:durableId="1465659874">
    <w:abstractNumId w:val="529"/>
  </w:num>
  <w:num w:numId="376" w16cid:durableId="1716079692">
    <w:abstractNumId w:val="338"/>
  </w:num>
  <w:num w:numId="377" w16cid:durableId="1440295206">
    <w:abstractNumId w:val="422"/>
  </w:num>
  <w:num w:numId="378" w16cid:durableId="1171214127">
    <w:abstractNumId w:val="9"/>
  </w:num>
  <w:num w:numId="379" w16cid:durableId="1901942021">
    <w:abstractNumId w:val="145"/>
  </w:num>
  <w:num w:numId="380" w16cid:durableId="2007710354">
    <w:abstractNumId w:val="311"/>
  </w:num>
  <w:num w:numId="381" w16cid:durableId="1055737410">
    <w:abstractNumId w:val="383"/>
  </w:num>
  <w:num w:numId="382" w16cid:durableId="473067165">
    <w:abstractNumId w:val="116"/>
  </w:num>
  <w:num w:numId="383" w16cid:durableId="1438066315">
    <w:abstractNumId w:val="87"/>
  </w:num>
  <w:num w:numId="384" w16cid:durableId="1544176313">
    <w:abstractNumId w:val="654"/>
  </w:num>
  <w:num w:numId="385" w16cid:durableId="1903103185">
    <w:abstractNumId w:val="439"/>
  </w:num>
  <w:num w:numId="386" w16cid:durableId="1810398006">
    <w:abstractNumId w:val="114"/>
  </w:num>
  <w:num w:numId="387" w16cid:durableId="471675312">
    <w:abstractNumId w:val="138"/>
  </w:num>
  <w:num w:numId="388" w16cid:durableId="1501697030">
    <w:abstractNumId w:val="235"/>
  </w:num>
  <w:num w:numId="389" w16cid:durableId="1686326770">
    <w:abstractNumId w:val="404"/>
  </w:num>
  <w:num w:numId="390" w16cid:durableId="2093039795">
    <w:abstractNumId w:val="109"/>
  </w:num>
  <w:num w:numId="391" w16cid:durableId="1265500361">
    <w:abstractNumId w:val="648"/>
  </w:num>
  <w:num w:numId="392" w16cid:durableId="1495223456">
    <w:abstractNumId w:val="265"/>
  </w:num>
  <w:num w:numId="393" w16cid:durableId="1589192185">
    <w:abstractNumId w:val="349"/>
  </w:num>
  <w:num w:numId="394" w16cid:durableId="154689712">
    <w:abstractNumId w:val="406"/>
  </w:num>
  <w:num w:numId="395" w16cid:durableId="4938298">
    <w:abstractNumId w:val="623"/>
  </w:num>
  <w:num w:numId="396" w16cid:durableId="866676287">
    <w:abstractNumId w:val="559"/>
  </w:num>
  <w:num w:numId="397" w16cid:durableId="918059966">
    <w:abstractNumId w:val="503"/>
  </w:num>
  <w:num w:numId="398" w16cid:durableId="2049992704">
    <w:abstractNumId w:val="465"/>
  </w:num>
  <w:num w:numId="399" w16cid:durableId="391542335">
    <w:abstractNumId w:val="127"/>
  </w:num>
  <w:num w:numId="400" w16cid:durableId="506940125">
    <w:abstractNumId w:val="108"/>
  </w:num>
  <w:num w:numId="401" w16cid:durableId="1317996049">
    <w:abstractNumId w:val="644"/>
  </w:num>
  <w:num w:numId="402" w16cid:durableId="1593079781">
    <w:abstractNumId w:val="410"/>
  </w:num>
  <w:num w:numId="403" w16cid:durableId="1488939056">
    <w:abstractNumId w:val="610"/>
  </w:num>
  <w:num w:numId="404" w16cid:durableId="1328902201">
    <w:abstractNumId w:val="393"/>
  </w:num>
  <w:num w:numId="405" w16cid:durableId="498154761">
    <w:abstractNumId w:val="440"/>
  </w:num>
  <w:num w:numId="406" w16cid:durableId="1099062148">
    <w:abstractNumId w:val="392"/>
  </w:num>
  <w:num w:numId="407" w16cid:durableId="606162016">
    <w:abstractNumId w:val="320"/>
  </w:num>
  <w:num w:numId="408" w16cid:durableId="1442870423">
    <w:abstractNumId w:val="285"/>
  </w:num>
  <w:num w:numId="409" w16cid:durableId="51584679">
    <w:abstractNumId w:val="82"/>
  </w:num>
  <w:num w:numId="410" w16cid:durableId="750934413">
    <w:abstractNumId w:val="602"/>
  </w:num>
  <w:num w:numId="411" w16cid:durableId="791438090">
    <w:abstractNumId w:val="432"/>
  </w:num>
  <w:num w:numId="412" w16cid:durableId="1287543025">
    <w:abstractNumId w:val="79"/>
  </w:num>
  <w:num w:numId="413" w16cid:durableId="1588229722">
    <w:abstractNumId w:val="587"/>
  </w:num>
  <w:num w:numId="414" w16cid:durableId="791438594">
    <w:abstractNumId w:val="455"/>
  </w:num>
  <w:num w:numId="415" w16cid:durableId="1453359052">
    <w:abstractNumId w:val="452"/>
  </w:num>
  <w:num w:numId="416" w16cid:durableId="31661157">
    <w:abstractNumId w:val="269"/>
  </w:num>
  <w:num w:numId="417" w16cid:durableId="2021002296">
    <w:abstractNumId w:val="118"/>
  </w:num>
  <w:num w:numId="418" w16cid:durableId="2095858963">
    <w:abstractNumId w:val="263"/>
  </w:num>
  <w:num w:numId="419" w16cid:durableId="728304727">
    <w:abstractNumId w:val="386"/>
  </w:num>
  <w:num w:numId="420" w16cid:durableId="135026824">
    <w:abstractNumId w:val="502"/>
  </w:num>
  <w:num w:numId="421" w16cid:durableId="687558800">
    <w:abstractNumId w:val="273"/>
  </w:num>
  <w:num w:numId="422" w16cid:durableId="1478257203">
    <w:abstractNumId w:val="327"/>
  </w:num>
  <w:num w:numId="423" w16cid:durableId="1755858945">
    <w:abstractNumId w:val="110"/>
  </w:num>
  <w:num w:numId="424" w16cid:durableId="418870151">
    <w:abstractNumId w:val="302"/>
  </w:num>
  <w:num w:numId="425" w16cid:durableId="1471745036">
    <w:abstractNumId w:val="190"/>
  </w:num>
  <w:num w:numId="426" w16cid:durableId="1358852517">
    <w:abstractNumId w:val="419"/>
  </w:num>
  <w:num w:numId="427" w16cid:durableId="467094316">
    <w:abstractNumId w:val="458"/>
  </w:num>
  <w:num w:numId="428" w16cid:durableId="330644128">
    <w:abstractNumId w:val="501"/>
  </w:num>
  <w:num w:numId="429" w16cid:durableId="1005744783">
    <w:abstractNumId w:val="519"/>
  </w:num>
  <w:num w:numId="430" w16cid:durableId="891573454">
    <w:abstractNumId w:val="271"/>
  </w:num>
  <w:num w:numId="431" w16cid:durableId="479660585">
    <w:abstractNumId w:val="415"/>
  </w:num>
  <w:num w:numId="432" w16cid:durableId="57939998">
    <w:abstractNumId w:val="498"/>
  </w:num>
  <w:num w:numId="433" w16cid:durableId="1840348433">
    <w:abstractNumId w:val="461"/>
  </w:num>
  <w:num w:numId="434" w16cid:durableId="1055738636">
    <w:abstractNumId w:val="105"/>
  </w:num>
  <w:num w:numId="435" w16cid:durableId="1213273520">
    <w:abstractNumId w:val="155"/>
  </w:num>
  <w:num w:numId="436" w16cid:durableId="614017512">
    <w:abstractNumId w:val="54"/>
  </w:num>
  <w:num w:numId="437" w16cid:durableId="1820147091">
    <w:abstractNumId w:val="594"/>
  </w:num>
  <w:num w:numId="438" w16cid:durableId="2112894459">
    <w:abstractNumId w:val="121"/>
  </w:num>
  <w:num w:numId="439" w16cid:durableId="341131866">
    <w:abstractNumId w:val="649"/>
  </w:num>
  <w:num w:numId="440" w16cid:durableId="719019349">
    <w:abstractNumId w:val="66"/>
  </w:num>
  <w:num w:numId="441" w16cid:durableId="1558131142">
    <w:abstractNumId w:val="462"/>
  </w:num>
  <w:num w:numId="442" w16cid:durableId="881096831">
    <w:abstractNumId w:val="97"/>
  </w:num>
  <w:num w:numId="443" w16cid:durableId="17440114">
    <w:abstractNumId w:val="443"/>
  </w:num>
  <w:num w:numId="444" w16cid:durableId="1392651313">
    <w:abstractNumId w:val="8"/>
  </w:num>
  <w:num w:numId="445" w16cid:durableId="469128910">
    <w:abstractNumId w:val="276"/>
  </w:num>
  <w:num w:numId="446" w16cid:durableId="1903910086">
    <w:abstractNumId w:val="475"/>
  </w:num>
  <w:num w:numId="447" w16cid:durableId="1828128566">
    <w:abstractNumId w:val="571"/>
  </w:num>
  <w:num w:numId="448" w16cid:durableId="1478260771">
    <w:abstractNumId w:val="496"/>
  </w:num>
  <w:num w:numId="449" w16cid:durableId="765030875">
    <w:abstractNumId w:val="254"/>
  </w:num>
  <w:num w:numId="450" w16cid:durableId="576861868">
    <w:abstractNumId w:val="552"/>
  </w:num>
  <w:num w:numId="451" w16cid:durableId="788861617">
    <w:abstractNumId w:val="573"/>
  </w:num>
  <w:num w:numId="452" w16cid:durableId="1294872015">
    <w:abstractNumId w:val="318"/>
  </w:num>
  <w:num w:numId="453" w16cid:durableId="518547440">
    <w:abstractNumId w:val="215"/>
  </w:num>
  <w:num w:numId="454" w16cid:durableId="652565661">
    <w:abstractNumId w:val="346"/>
  </w:num>
  <w:num w:numId="455" w16cid:durableId="1154906227">
    <w:abstractNumId w:val="272"/>
  </w:num>
  <w:num w:numId="456" w16cid:durableId="434710037">
    <w:abstractNumId w:val="279"/>
  </w:num>
  <w:num w:numId="457" w16cid:durableId="872572154">
    <w:abstractNumId w:val="85"/>
  </w:num>
  <w:num w:numId="458" w16cid:durableId="522323300">
    <w:abstractNumId w:val="72"/>
  </w:num>
  <w:num w:numId="459" w16cid:durableId="213857887">
    <w:abstractNumId w:val="117"/>
  </w:num>
  <w:num w:numId="460" w16cid:durableId="651639162">
    <w:abstractNumId w:val="62"/>
  </w:num>
  <w:num w:numId="461" w16cid:durableId="1028409948">
    <w:abstractNumId w:val="569"/>
  </w:num>
  <w:num w:numId="462" w16cid:durableId="1724787224">
    <w:abstractNumId w:val="607"/>
  </w:num>
  <w:num w:numId="463" w16cid:durableId="76488645">
    <w:abstractNumId w:val="63"/>
  </w:num>
  <w:num w:numId="464" w16cid:durableId="2028561286">
    <w:abstractNumId w:val="275"/>
  </w:num>
  <w:num w:numId="465" w16cid:durableId="1258367534">
    <w:abstractNumId w:val="597"/>
  </w:num>
  <w:num w:numId="466" w16cid:durableId="1515921809">
    <w:abstractNumId w:val="151"/>
  </w:num>
  <w:num w:numId="467" w16cid:durableId="1884171882">
    <w:abstractNumId w:val="362"/>
  </w:num>
  <w:num w:numId="468" w16cid:durableId="1560290597">
    <w:abstractNumId w:val="412"/>
  </w:num>
  <w:num w:numId="469" w16cid:durableId="1101949954">
    <w:abstractNumId w:val="166"/>
  </w:num>
  <w:num w:numId="470" w16cid:durableId="1655647613">
    <w:abstractNumId w:val="195"/>
  </w:num>
  <w:num w:numId="471" w16cid:durableId="436411700">
    <w:abstractNumId w:val="634"/>
  </w:num>
  <w:num w:numId="472" w16cid:durableId="390928513">
    <w:abstractNumId w:val="212"/>
  </w:num>
  <w:num w:numId="473" w16cid:durableId="851837370">
    <w:abstractNumId w:val="652"/>
  </w:num>
  <w:num w:numId="474" w16cid:durableId="2012103020">
    <w:abstractNumId w:val="557"/>
  </w:num>
  <w:num w:numId="475" w16cid:durableId="219367992">
    <w:abstractNumId w:val="56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2"/>
  </w:num>
  <w:num w:numId="478" w16cid:durableId="2071078013">
    <w:abstractNumId w:val="293"/>
  </w:num>
  <w:num w:numId="479" w16cid:durableId="405996736">
    <w:abstractNumId w:val="192"/>
  </w:num>
  <w:num w:numId="480" w16cid:durableId="1642155238">
    <w:abstractNumId w:val="123"/>
  </w:num>
  <w:num w:numId="481" w16cid:durableId="1413309136">
    <w:abstractNumId w:val="46"/>
  </w:num>
  <w:num w:numId="482" w16cid:durableId="976571691">
    <w:abstractNumId w:val="379"/>
  </w:num>
  <w:num w:numId="483" w16cid:durableId="733813620">
    <w:abstractNumId w:val="456"/>
  </w:num>
  <w:num w:numId="484" w16cid:durableId="1105609635">
    <w:abstractNumId w:val="323"/>
  </w:num>
  <w:num w:numId="485" w16cid:durableId="1987398406">
    <w:abstractNumId w:val="592"/>
  </w:num>
  <w:num w:numId="486" w16cid:durableId="1687753861">
    <w:abstractNumId w:val="143"/>
  </w:num>
  <w:num w:numId="487" w16cid:durableId="1672559508">
    <w:abstractNumId w:val="49"/>
  </w:num>
  <w:num w:numId="488" w16cid:durableId="1718121273">
    <w:abstractNumId w:val="421"/>
  </w:num>
  <w:num w:numId="489" w16cid:durableId="519900822">
    <w:abstractNumId w:val="606"/>
  </w:num>
  <w:num w:numId="490" w16cid:durableId="850602460">
    <w:abstractNumId w:val="579"/>
  </w:num>
  <w:num w:numId="491" w16cid:durableId="292908228">
    <w:abstractNumId w:val="350"/>
  </w:num>
  <w:num w:numId="492" w16cid:durableId="1923833589">
    <w:abstractNumId w:val="518"/>
  </w:num>
  <w:num w:numId="493" w16cid:durableId="603223414">
    <w:abstractNumId w:val="226"/>
  </w:num>
  <w:num w:numId="494" w16cid:durableId="1921669983">
    <w:abstractNumId w:val="372"/>
  </w:num>
  <w:num w:numId="495" w16cid:durableId="78138901">
    <w:abstractNumId w:val="104"/>
  </w:num>
  <w:num w:numId="496" w16cid:durableId="1336150392">
    <w:abstractNumId w:val="647"/>
  </w:num>
  <w:num w:numId="497" w16cid:durableId="2088770528">
    <w:abstractNumId w:val="459"/>
  </w:num>
  <w:num w:numId="498" w16cid:durableId="149952613">
    <w:abstractNumId w:val="57"/>
  </w:num>
  <w:num w:numId="499" w16cid:durableId="496073718">
    <w:abstractNumId w:val="457"/>
  </w:num>
  <w:num w:numId="500" w16cid:durableId="1642880102">
    <w:abstractNumId w:val="209"/>
  </w:num>
  <w:num w:numId="501" w16cid:durableId="2080127658">
    <w:abstractNumId w:val="59"/>
  </w:num>
  <w:num w:numId="502" w16cid:durableId="1362121308">
    <w:abstractNumId w:val="37"/>
  </w:num>
  <w:num w:numId="503" w16cid:durableId="2030179636">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5"/>
  </w:num>
  <w:num w:numId="505" w16cid:durableId="451898722">
    <w:abstractNumId w:val="614"/>
  </w:num>
  <w:num w:numId="506" w16cid:durableId="1943799309">
    <w:abstractNumId w:val="298"/>
  </w:num>
  <w:num w:numId="507" w16cid:durableId="2006008425">
    <w:abstractNumId w:val="651"/>
  </w:num>
  <w:num w:numId="508" w16cid:durableId="2139951819">
    <w:abstractNumId w:val="506"/>
  </w:num>
  <w:num w:numId="509" w16cid:durableId="383800106">
    <w:abstractNumId w:val="64"/>
  </w:num>
  <w:num w:numId="510" w16cid:durableId="951281625">
    <w:abstractNumId w:val="325"/>
  </w:num>
  <w:num w:numId="511" w16cid:durableId="1139807983">
    <w:abstractNumId w:val="574"/>
  </w:num>
  <w:num w:numId="512" w16cid:durableId="381296640">
    <w:abstractNumId w:val="420"/>
  </w:num>
  <w:num w:numId="513" w16cid:durableId="1771200472">
    <w:abstractNumId w:val="618"/>
  </w:num>
  <w:num w:numId="514" w16cid:durableId="528028960">
    <w:abstractNumId w:val="545"/>
  </w:num>
  <w:num w:numId="515" w16cid:durableId="261768329">
    <w:abstractNumId w:val="2"/>
  </w:num>
  <w:num w:numId="516" w16cid:durableId="283660506">
    <w:abstractNumId w:val="466"/>
  </w:num>
  <w:num w:numId="517" w16cid:durableId="1964576333">
    <w:abstractNumId w:val="177"/>
  </w:num>
  <w:num w:numId="518" w16cid:durableId="1247493201">
    <w:abstractNumId w:val="252"/>
  </w:num>
  <w:num w:numId="519" w16cid:durableId="537547240">
    <w:abstractNumId w:val="353"/>
  </w:num>
  <w:num w:numId="520" w16cid:durableId="871305922">
    <w:abstractNumId w:val="604"/>
  </w:num>
  <w:num w:numId="521" w16cid:durableId="1148862682">
    <w:abstractNumId w:val="565"/>
  </w:num>
  <w:num w:numId="522" w16cid:durableId="633802068">
    <w:abstractNumId w:val="83"/>
  </w:num>
  <w:num w:numId="523" w16cid:durableId="132598164">
    <w:abstractNumId w:val="441"/>
  </w:num>
  <w:num w:numId="524" w16cid:durableId="49770122">
    <w:abstractNumId w:val="88"/>
  </w:num>
  <w:num w:numId="525" w16cid:durableId="33387205">
    <w:abstractNumId w:val="497"/>
  </w:num>
  <w:num w:numId="526" w16cid:durableId="1287925835">
    <w:abstractNumId w:val="488"/>
  </w:num>
  <w:num w:numId="527" w16cid:durableId="1953708491">
    <w:abstractNumId w:val="86"/>
  </w:num>
  <w:num w:numId="528" w16cid:durableId="1633822821">
    <w:abstractNumId w:val="77"/>
  </w:num>
  <w:num w:numId="529" w16cid:durableId="1403525143">
    <w:abstractNumId w:val="221"/>
  </w:num>
  <w:num w:numId="530" w16cid:durableId="1339843444">
    <w:abstractNumId w:val="397"/>
  </w:num>
  <w:num w:numId="531" w16cid:durableId="942810285">
    <w:abstractNumId w:val="448"/>
  </w:num>
  <w:num w:numId="532" w16cid:durableId="754478965">
    <w:abstractNumId w:val="158"/>
  </w:num>
  <w:num w:numId="533" w16cid:durableId="922448039">
    <w:abstractNumId w:val="548"/>
  </w:num>
  <w:num w:numId="534" w16cid:durableId="2068381954">
    <w:abstractNumId w:val="481"/>
  </w:num>
  <w:num w:numId="535" w16cid:durableId="1638217000">
    <w:abstractNumId w:val="1"/>
  </w:num>
  <w:num w:numId="536" w16cid:durableId="128666058">
    <w:abstractNumId w:val="300"/>
  </w:num>
  <w:num w:numId="537" w16cid:durableId="125203454">
    <w:abstractNumId w:val="100"/>
  </w:num>
  <w:num w:numId="538" w16cid:durableId="861018058">
    <w:abstractNumId w:val="561"/>
  </w:num>
  <w:num w:numId="539" w16cid:durableId="1752921279">
    <w:abstractNumId w:val="156"/>
  </w:num>
  <w:num w:numId="540" w16cid:durableId="70583013">
    <w:abstractNumId w:val="625"/>
  </w:num>
  <w:num w:numId="541" w16cid:durableId="1106581146">
    <w:abstractNumId w:val="451"/>
  </w:num>
  <w:num w:numId="542" w16cid:durableId="1090732344">
    <w:abstractNumId w:val="600"/>
  </w:num>
  <w:num w:numId="543" w16cid:durableId="875044333">
    <w:abstractNumId w:val="52"/>
  </w:num>
  <w:num w:numId="544" w16cid:durableId="1110003725">
    <w:abstractNumId w:val="13"/>
  </w:num>
  <w:num w:numId="545" w16cid:durableId="959920143">
    <w:abstractNumId w:val="635"/>
  </w:num>
  <w:num w:numId="546" w16cid:durableId="1397358695">
    <w:abstractNumId w:val="578"/>
  </w:num>
  <w:num w:numId="547" w16cid:durableId="711340883">
    <w:abstractNumId w:val="402"/>
  </w:num>
  <w:num w:numId="548" w16cid:durableId="615866319">
    <w:abstractNumId w:val="147"/>
  </w:num>
  <w:num w:numId="549" w16cid:durableId="1433088982">
    <w:abstractNumId w:val="76"/>
  </w:num>
  <w:num w:numId="550" w16cid:durableId="1380084752">
    <w:abstractNumId w:val="363"/>
  </w:num>
  <w:num w:numId="551" w16cid:durableId="1664042457">
    <w:abstractNumId w:val="239"/>
  </w:num>
  <w:num w:numId="552" w16cid:durableId="1796219587">
    <w:abstractNumId w:val="294"/>
  </w:num>
  <w:num w:numId="553" w16cid:durableId="1094058848">
    <w:abstractNumId w:val="636"/>
  </w:num>
  <w:num w:numId="554" w16cid:durableId="1003359951">
    <w:abstractNumId w:val="384"/>
  </w:num>
  <w:num w:numId="555" w16cid:durableId="1119492504">
    <w:abstractNumId w:val="553"/>
  </w:num>
  <w:num w:numId="556" w16cid:durableId="574512301">
    <w:abstractNumId w:val="4"/>
  </w:num>
  <w:num w:numId="557" w16cid:durableId="1724910121">
    <w:abstractNumId w:val="50"/>
  </w:num>
  <w:num w:numId="558" w16cid:durableId="140392569">
    <w:abstractNumId w:val="12"/>
  </w:num>
  <w:num w:numId="559" w16cid:durableId="1199271323">
    <w:abstractNumId w:val="35"/>
  </w:num>
  <w:num w:numId="560" w16cid:durableId="771242374">
    <w:abstractNumId w:val="203"/>
  </w:num>
  <w:num w:numId="561" w16cid:durableId="40329794">
    <w:abstractNumId w:val="589"/>
  </w:num>
  <w:num w:numId="562" w16cid:durableId="1216040945">
    <w:abstractNumId w:val="292"/>
  </w:num>
  <w:num w:numId="563" w16cid:durableId="512107058">
    <w:abstractNumId w:val="197"/>
  </w:num>
  <w:num w:numId="564" w16cid:durableId="575167179">
    <w:abstractNumId w:val="129"/>
  </w:num>
  <w:num w:numId="565" w16cid:durableId="1502575643">
    <w:abstractNumId w:val="280"/>
  </w:num>
  <w:num w:numId="566" w16cid:durableId="1551914716">
    <w:abstractNumId w:val="637"/>
  </w:num>
  <w:num w:numId="567" w16cid:durableId="179200433">
    <w:abstractNumId w:val="144"/>
  </w:num>
  <w:num w:numId="568" w16cid:durableId="288052214">
    <w:abstractNumId w:val="433"/>
  </w:num>
  <w:num w:numId="569" w16cid:durableId="1384251772">
    <w:abstractNumId w:val="295"/>
  </w:num>
  <w:num w:numId="570" w16cid:durableId="831793754">
    <w:abstractNumId w:val="310"/>
  </w:num>
  <w:num w:numId="571" w16cid:durableId="1823349287">
    <w:abstractNumId w:val="534"/>
  </w:num>
  <w:num w:numId="572" w16cid:durableId="2017540158">
    <w:abstractNumId w:val="348"/>
  </w:num>
  <w:num w:numId="573" w16cid:durableId="1912887210">
    <w:abstractNumId w:val="236"/>
  </w:num>
  <w:num w:numId="574" w16cid:durableId="1480345518">
    <w:abstractNumId w:val="250"/>
  </w:num>
  <w:num w:numId="575" w16cid:durableId="575748318">
    <w:abstractNumId w:val="431"/>
  </w:num>
  <w:num w:numId="576" w16cid:durableId="1542404693">
    <w:abstractNumId w:val="241"/>
  </w:num>
  <w:num w:numId="577" w16cid:durableId="386035582">
    <w:abstractNumId w:val="413"/>
  </w:num>
  <w:num w:numId="578" w16cid:durableId="2056808413">
    <w:abstractNumId w:val="374"/>
  </w:num>
  <w:num w:numId="579" w16cid:durableId="1651522557">
    <w:abstractNumId w:val="469"/>
  </w:num>
  <w:num w:numId="580" w16cid:durableId="562912943">
    <w:abstractNumId w:val="248"/>
  </w:num>
  <w:num w:numId="581" w16cid:durableId="449325448">
    <w:abstractNumId w:val="562"/>
  </w:num>
  <w:num w:numId="582" w16cid:durableId="1865168553">
    <w:abstractNumId w:val="32"/>
  </w:num>
  <w:num w:numId="583" w16cid:durableId="823740830">
    <w:abstractNumId w:val="89"/>
  </w:num>
  <w:num w:numId="584" w16cid:durableId="2134203365">
    <w:abstractNumId w:val="470"/>
  </w:num>
  <w:num w:numId="585" w16cid:durableId="485436031">
    <w:abstractNumId w:val="162"/>
  </w:num>
  <w:num w:numId="586" w16cid:durableId="74908024">
    <w:abstractNumId w:val="551"/>
  </w:num>
  <w:num w:numId="587" w16cid:durableId="278686289">
    <w:abstractNumId w:val="467"/>
  </w:num>
  <w:num w:numId="588" w16cid:durableId="1873957098">
    <w:abstractNumId w:val="182"/>
  </w:num>
  <w:num w:numId="589" w16cid:durableId="1429503351">
    <w:abstractNumId w:val="612"/>
  </w:num>
  <w:num w:numId="590" w16cid:durableId="108404417">
    <w:abstractNumId w:val="3"/>
  </w:num>
  <w:num w:numId="591" w16cid:durableId="330105705">
    <w:abstractNumId w:val="305"/>
  </w:num>
  <w:num w:numId="592" w16cid:durableId="1994944006">
    <w:abstractNumId w:val="615"/>
  </w:num>
  <w:num w:numId="593" w16cid:durableId="707220362">
    <w:abstractNumId w:val="206"/>
  </w:num>
  <w:num w:numId="594" w16cid:durableId="168445744">
    <w:abstractNumId w:val="84"/>
  </w:num>
  <w:num w:numId="595" w16cid:durableId="1296444909">
    <w:abstractNumId w:val="430"/>
  </w:num>
  <w:num w:numId="596" w16cid:durableId="176236674">
    <w:abstractNumId w:val="505"/>
  </w:num>
  <w:num w:numId="597" w16cid:durableId="1324746893">
    <w:abstractNumId w:val="90"/>
  </w:num>
  <w:num w:numId="598" w16cid:durableId="1118719474">
    <w:abstractNumId w:val="27"/>
  </w:num>
  <w:num w:numId="599" w16cid:durableId="225991254">
    <w:abstractNumId w:val="58"/>
  </w:num>
  <w:num w:numId="600" w16cid:durableId="1806969033">
    <w:abstractNumId w:val="659"/>
  </w:num>
  <w:num w:numId="601" w16cid:durableId="1542865201">
    <w:abstractNumId w:val="176"/>
  </w:num>
  <w:num w:numId="602" w16cid:durableId="823591320">
    <w:abstractNumId w:val="202"/>
  </w:num>
  <w:num w:numId="603" w16cid:durableId="1612083284">
    <w:abstractNumId w:val="463"/>
  </w:num>
  <w:num w:numId="604" w16cid:durableId="80613507">
    <w:abstractNumId w:val="286"/>
  </w:num>
  <w:num w:numId="605" w16cid:durableId="679433933">
    <w:abstractNumId w:val="223"/>
  </w:num>
  <w:num w:numId="606" w16cid:durableId="1068184379">
    <w:abstractNumId w:val="103"/>
  </w:num>
  <w:num w:numId="607" w16cid:durableId="442653447">
    <w:abstractNumId w:val="15"/>
  </w:num>
  <w:num w:numId="608" w16cid:durableId="1584299879">
    <w:abstractNumId w:val="207"/>
  </w:num>
  <w:num w:numId="609" w16cid:durableId="1921523604">
    <w:abstractNumId w:val="55"/>
  </w:num>
  <w:num w:numId="610" w16cid:durableId="887230075">
    <w:abstractNumId w:val="521"/>
  </w:num>
  <w:num w:numId="611" w16cid:durableId="696320551">
    <w:abstractNumId w:val="246"/>
  </w:num>
  <w:num w:numId="612" w16cid:durableId="1314139593">
    <w:abstractNumId w:val="446"/>
  </w:num>
  <w:num w:numId="613" w16cid:durableId="1032342766">
    <w:abstractNumId w:val="560"/>
  </w:num>
  <w:num w:numId="614" w16cid:durableId="384834264">
    <w:abstractNumId w:val="329"/>
  </w:num>
  <w:num w:numId="615" w16cid:durableId="24987762">
    <w:abstractNumId w:val="556"/>
  </w:num>
  <w:num w:numId="616" w16cid:durableId="170730701">
    <w:abstractNumId w:val="278"/>
  </w:num>
  <w:num w:numId="617" w16cid:durableId="331681343">
    <w:abstractNumId w:val="494"/>
  </w:num>
  <w:num w:numId="618" w16cid:durableId="869029749">
    <w:abstractNumId w:val="26"/>
  </w:num>
  <w:num w:numId="619" w16cid:durableId="1708530737">
    <w:abstractNumId w:val="242"/>
  </w:num>
  <w:num w:numId="620" w16cid:durableId="1287586187">
    <w:abstractNumId w:val="170"/>
  </w:num>
  <w:num w:numId="621" w16cid:durableId="1737586421">
    <w:abstractNumId w:val="184"/>
  </w:num>
  <w:num w:numId="622" w16cid:durableId="1426148774">
    <w:abstractNumId w:val="307"/>
  </w:num>
  <w:num w:numId="623" w16cid:durableId="836189719">
    <w:abstractNumId w:val="216"/>
  </w:num>
  <w:num w:numId="624" w16cid:durableId="952900932">
    <w:abstractNumId w:val="643"/>
  </w:num>
  <w:num w:numId="625" w16cid:durableId="2017882029">
    <w:abstractNumId w:val="288"/>
  </w:num>
  <w:num w:numId="626" w16cid:durableId="451679290">
    <w:abstractNumId w:val="344"/>
  </w:num>
  <w:num w:numId="627" w16cid:durableId="711539106">
    <w:abstractNumId w:val="261"/>
  </w:num>
  <w:num w:numId="628" w16cid:durableId="1240093614">
    <w:abstractNumId w:val="115"/>
  </w:num>
  <w:num w:numId="629" w16cid:durableId="27797925">
    <w:abstractNumId w:val="224"/>
  </w:num>
  <w:num w:numId="630" w16cid:durableId="1678076099">
    <w:abstractNumId w:val="554"/>
  </w:num>
  <w:num w:numId="631" w16cid:durableId="1397433338">
    <w:abstractNumId w:val="256"/>
  </w:num>
  <w:num w:numId="632" w16cid:durableId="629286672">
    <w:abstractNumId w:val="563"/>
  </w:num>
  <w:num w:numId="633" w16cid:durableId="31157956">
    <w:abstractNumId w:val="260"/>
  </w:num>
  <w:num w:numId="634" w16cid:durableId="1459253885">
    <w:abstractNumId w:val="188"/>
  </w:num>
  <w:num w:numId="635" w16cid:durableId="961812504">
    <w:abstractNumId w:val="17"/>
  </w:num>
  <w:num w:numId="636" w16cid:durableId="965083578">
    <w:abstractNumId w:val="520"/>
  </w:num>
  <w:num w:numId="637" w16cid:durableId="1172986684">
    <w:abstractNumId w:val="308"/>
  </w:num>
  <w:num w:numId="638" w16cid:durableId="903371202">
    <w:abstractNumId w:val="191"/>
  </w:num>
  <w:num w:numId="639" w16cid:durableId="283316895">
    <w:abstractNumId w:val="609"/>
  </w:num>
  <w:num w:numId="640" w16cid:durableId="687878253">
    <w:abstractNumId w:val="237"/>
  </w:num>
  <w:num w:numId="641" w16cid:durableId="1768504881">
    <w:abstractNumId w:val="542"/>
  </w:num>
  <w:num w:numId="642" w16cid:durableId="696080282">
    <w:abstractNumId w:val="603"/>
  </w:num>
  <w:num w:numId="643" w16cid:durableId="126242520">
    <w:abstractNumId w:val="359"/>
  </w:num>
  <w:num w:numId="644" w16cid:durableId="1933005844">
    <w:abstractNumId w:val="486"/>
  </w:num>
  <w:num w:numId="645" w16cid:durableId="1218398506">
    <w:abstractNumId w:val="122"/>
  </w:num>
  <w:num w:numId="646" w16cid:durableId="1737894652">
    <w:abstractNumId w:val="17"/>
  </w:num>
  <w:num w:numId="647" w16cid:durableId="2043281675">
    <w:abstractNumId w:val="193"/>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4"/>
  </w:num>
  <w:num w:numId="661" w16cid:durableId="1815412926">
    <w:abstractNumId w:val="417"/>
  </w:num>
  <w:num w:numId="662" w16cid:durableId="1613321851">
    <w:abstractNumId w:val="17"/>
  </w:num>
  <w:num w:numId="663" w16cid:durableId="982202351">
    <w:abstractNumId w:val="60"/>
  </w:num>
  <w:num w:numId="664" w16cid:durableId="591593970">
    <w:abstractNumId w:val="436"/>
  </w:num>
  <w:num w:numId="665" w16cid:durableId="2028404872">
    <w:abstractNumId w:val="17"/>
  </w:num>
  <w:num w:numId="666" w16cid:durableId="467748487">
    <w:abstractNumId w:val="17"/>
  </w:num>
  <w:num w:numId="667" w16cid:durableId="153690008">
    <w:abstractNumId w:val="365"/>
  </w:num>
  <w:num w:numId="668" w16cid:durableId="821628125">
    <w:abstractNumId w:val="17"/>
  </w:num>
  <w:num w:numId="669" w16cid:durableId="845754905">
    <w:abstractNumId w:val="17"/>
  </w:num>
  <w:num w:numId="670" w16cid:durableId="1631126000">
    <w:abstractNumId w:val="17"/>
  </w:num>
  <w:num w:numId="671" w16cid:durableId="1744449994">
    <w:abstractNumId w:val="472"/>
  </w:num>
  <w:num w:numId="672" w16cid:durableId="1067075088">
    <w:abstractNumId w:val="75"/>
  </w:num>
  <w:num w:numId="673" w16cid:durableId="891036113">
    <w:abstractNumId w:val="124"/>
  </w:num>
  <w:num w:numId="674" w16cid:durableId="340402392">
    <w:abstractNumId w:val="17"/>
  </w:num>
  <w:num w:numId="675" w16cid:durableId="1388450802">
    <w:abstractNumId w:val="36"/>
  </w:num>
  <w:num w:numId="676" w16cid:durableId="1528710679">
    <w:abstractNumId w:val="47"/>
  </w:num>
  <w:num w:numId="677" w16cid:durableId="492186175">
    <w:abstractNumId w:val="51"/>
  </w:num>
  <w:num w:numId="678" w16cid:durableId="1890453546">
    <w:abstractNumId w:val="642"/>
  </w:num>
  <w:num w:numId="679" w16cid:durableId="251016737">
    <w:abstractNumId w:val="369"/>
  </w:num>
  <w:num w:numId="680" w16cid:durableId="519396270">
    <w:abstractNumId w:val="181"/>
  </w:num>
  <w:num w:numId="681" w16cid:durableId="1619753141">
    <w:abstractNumId w:val="153"/>
  </w:num>
  <w:num w:numId="682" w16cid:durableId="642660899">
    <w:abstractNumId w:val="381"/>
  </w:num>
  <w:num w:numId="683" w16cid:durableId="2074083420">
    <w:abstractNumId w:val="267"/>
  </w:num>
  <w:num w:numId="684" w16cid:durableId="822507649">
    <w:abstractNumId w:val="277"/>
  </w:num>
  <w:num w:numId="685" w16cid:durableId="1406219852">
    <w:abstractNumId w:val="398"/>
  </w:num>
  <w:num w:numId="686" w16cid:durableId="759984037">
    <w:abstractNumId w:val="17"/>
  </w:num>
  <w:num w:numId="687" w16cid:durableId="1771897634">
    <w:abstractNumId w:val="483"/>
  </w:num>
  <w:num w:numId="688" w16cid:durableId="326909563">
    <w:abstractNumId w:val="9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0D5E51"/>
    <w:rsid w:val="000F08E4"/>
    <w:rsid w:val="000F33F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5705"/>
    <w:rsid w:val="00215BB6"/>
    <w:rsid w:val="00220189"/>
    <w:rsid w:val="00226209"/>
    <w:rsid w:val="002274C5"/>
    <w:rsid w:val="002528DE"/>
    <w:rsid w:val="002548E6"/>
    <w:rsid w:val="002606FC"/>
    <w:rsid w:val="00275881"/>
    <w:rsid w:val="002B25CB"/>
    <w:rsid w:val="002B389E"/>
    <w:rsid w:val="002C0C82"/>
    <w:rsid w:val="002D529D"/>
    <w:rsid w:val="002D719B"/>
    <w:rsid w:val="00303A87"/>
    <w:rsid w:val="0030732C"/>
    <w:rsid w:val="00330A5A"/>
    <w:rsid w:val="003429DB"/>
    <w:rsid w:val="00344A41"/>
    <w:rsid w:val="00346515"/>
    <w:rsid w:val="00346E6B"/>
    <w:rsid w:val="00356932"/>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05DF3"/>
    <w:rsid w:val="00530665"/>
    <w:rsid w:val="0053103D"/>
    <w:rsid w:val="00557396"/>
    <w:rsid w:val="00561C63"/>
    <w:rsid w:val="005635BB"/>
    <w:rsid w:val="00570855"/>
    <w:rsid w:val="0057268A"/>
    <w:rsid w:val="005729D7"/>
    <w:rsid w:val="0057482D"/>
    <w:rsid w:val="00596782"/>
    <w:rsid w:val="005A2726"/>
    <w:rsid w:val="005B13A3"/>
    <w:rsid w:val="005C5ACE"/>
    <w:rsid w:val="005E2CF1"/>
    <w:rsid w:val="005F1707"/>
    <w:rsid w:val="00600D64"/>
    <w:rsid w:val="00606763"/>
    <w:rsid w:val="006104C7"/>
    <w:rsid w:val="00612997"/>
    <w:rsid w:val="006315A5"/>
    <w:rsid w:val="00682B5D"/>
    <w:rsid w:val="006858FA"/>
    <w:rsid w:val="00691900"/>
    <w:rsid w:val="006A2FB0"/>
    <w:rsid w:val="006A5206"/>
    <w:rsid w:val="006B3DCD"/>
    <w:rsid w:val="006C60F6"/>
    <w:rsid w:val="006D7D63"/>
    <w:rsid w:val="006E2D99"/>
    <w:rsid w:val="006E53C6"/>
    <w:rsid w:val="006F6945"/>
    <w:rsid w:val="00701A17"/>
    <w:rsid w:val="00760E19"/>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3CED"/>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2A4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606CB"/>
    <w:rsid w:val="00C6577D"/>
    <w:rsid w:val="00C850B2"/>
    <w:rsid w:val="00CA2F66"/>
    <w:rsid w:val="00CB1727"/>
    <w:rsid w:val="00CB4094"/>
    <w:rsid w:val="00CB4E42"/>
    <w:rsid w:val="00CC4D42"/>
    <w:rsid w:val="00CF49B0"/>
    <w:rsid w:val="00CF6D54"/>
    <w:rsid w:val="00D05433"/>
    <w:rsid w:val="00D0763A"/>
    <w:rsid w:val="00D1450B"/>
    <w:rsid w:val="00D35DE9"/>
    <w:rsid w:val="00D507B1"/>
    <w:rsid w:val="00D518D9"/>
    <w:rsid w:val="00D53AC4"/>
    <w:rsid w:val="00D542B4"/>
    <w:rsid w:val="00D616A3"/>
    <w:rsid w:val="00D826C8"/>
    <w:rsid w:val="00D97433"/>
    <w:rsid w:val="00DA0702"/>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66869"/>
    <w:rsid w:val="00E7590E"/>
    <w:rsid w:val="00E8201B"/>
    <w:rsid w:val="00E83DAE"/>
    <w:rsid w:val="00E84E4F"/>
    <w:rsid w:val="00E86642"/>
    <w:rsid w:val="00EA0BC2"/>
    <w:rsid w:val="00EA7968"/>
    <w:rsid w:val="00ED0E45"/>
    <w:rsid w:val="00ED49A8"/>
    <w:rsid w:val="00ED7AE1"/>
    <w:rsid w:val="00EE4C05"/>
    <w:rsid w:val="00EF1059"/>
    <w:rsid w:val="00F22149"/>
    <w:rsid w:val="00F32110"/>
    <w:rsid w:val="00F51C98"/>
    <w:rsid w:val="00F81399"/>
    <w:rsid w:val="00F97796"/>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70A0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2025-01-20T08:08:00Z</dcterms:created>
  <dcterms:modified xsi:type="dcterms:W3CDTF">2025-02-05T04:35:00Z</dcterms:modified>
</cp:coreProperties>
</file>